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338"/>
        <w:gridCol w:w="21"/>
        <w:gridCol w:w="47"/>
        <w:gridCol w:w="29"/>
        <w:gridCol w:w="7"/>
        <w:gridCol w:w="14"/>
        <w:gridCol w:w="375"/>
        <w:gridCol w:w="283"/>
        <w:gridCol w:w="28"/>
        <w:gridCol w:w="33"/>
        <w:gridCol w:w="81"/>
        <w:gridCol w:w="13"/>
        <w:gridCol w:w="8647"/>
        <w:gridCol w:w="35"/>
        <w:gridCol w:w="13"/>
        <w:gridCol w:w="21"/>
        <w:gridCol w:w="24"/>
        <w:gridCol w:w="11"/>
        <w:gridCol w:w="9"/>
        <w:gridCol w:w="29"/>
        <w:gridCol w:w="35"/>
        <w:gridCol w:w="13"/>
        <w:gridCol w:w="1445"/>
      </w:tblGrid>
      <w:tr w:rsidR="001F5E28" w:rsidTr="007568F0">
        <w:trPr>
          <w:trHeight w:hRule="exact" w:val="344"/>
        </w:trPr>
        <w:tc>
          <w:tcPr>
            <w:tcW w:w="11571" w:type="dxa"/>
            <w:gridSpan w:val="24"/>
          </w:tcPr>
          <w:p w:rsidR="001F5E28" w:rsidRDefault="001F5E28" w:rsidP="008F1E55"/>
        </w:tc>
      </w:tr>
      <w:tr w:rsidR="001F5E28" w:rsidRPr="009957FF" w:rsidTr="00B654DA">
        <w:trPr>
          <w:trHeight w:hRule="exact" w:val="80"/>
        </w:trPr>
        <w:tc>
          <w:tcPr>
            <w:tcW w:w="11571" w:type="dxa"/>
            <w:gridSpan w:val="24"/>
          </w:tcPr>
          <w:p w:rsidR="001F5E28" w:rsidRPr="009957FF" w:rsidRDefault="001F5E28" w:rsidP="008F1E55"/>
        </w:tc>
      </w:tr>
      <w:tr w:rsidR="001F5E28" w:rsidRPr="009957FF" w:rsidTr="00B654DA">
        <w:trPr>
          <w:trHeight w:hRule="exact" w:val="564"/>
        </w:trPr>
        <w:tc>
          <w:tcPr>
            <w:tcW w:w="9936" w:type="dxa"/>
            <w:gridSpan w:val="14"/>
            <w:shd w:val="clear" w:color="auto" w:fill="auto"/>
            <w:vAlign w:val="center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Разде</w:t>
            </w:r>
            <w:bookmarkStart w:id="0" w:name="_GoBack"/>
            <w:bookmarkEnd w:id="0"/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л 1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574"/>
        </w:trPr>
        <w:tc>
          <w:tcPr>
            <w:tcW w:w="9936" w:type="dxa"/>
            <w:gridSpan w:val="14"/>
            <w:shd w:val="clear" w:color="auto" w:fill="auto"/>
          </w:tcPr>
          <w:p w:rsidR="001F5E28" w:rsidRPr="009957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</w:pPr>
            <w:r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32"/>
              </w:rPr>
              <w:t>Тестовые вопросы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460"/>
        </w:trPr>
        <w:tc>
          <w:tcPr>
            <w:tcW w:w="9936" w:type="dxa"/>
            <w:gridSpan w:val="14"/>
            <w:shd w:val="clear" w:color="auto" w:fill="auto"/>
          </w:tcPr>
          <w:p w:rsidR="001F5E28" w:rsidRPr="009957FF" w:rsidRDefault="002F72D1" w:rsidP="008F1E55">
            <w:pPr>
              <w:spacing w:line="232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2</w:t>
            </w:r>
            <w:r w:rsidR="001D1A6A" w:rsidRPr="009957FF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8"/>
              </w:rPr>
              <w:t>0 баллов.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2F72D1">
        <w:trPr>
          <w:trHeight w:hRule="exact" w:val="1701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1.</w:t>
            </w:r>
          </w:p>
        </w:tc>
        <w:tc>
          <w:tcPr>
            <w:tcW w:w="47" w:type="dxa"/>
          </w:tcPr>
          <w:p w:rsidR="001F5E28" w:rsidRPr="00E946FF" w:rsidRDefault="001F5E28" w:rsidP="008F1E55"/>
        </w:tc>
        <w:tc>
          <w:tcPr>
            <w:tcW w:w="9510" w:type="dxa"/>
            <w:gridSpan w:val="10"/>
            <w:vMerge w:val="restart"/>
          </w:tcPr>
          <w:p w:rsidR="002F72D1" w:rsidRPr="00E946FF" w:rsidRDefault="002F72D1" w:rsidP="002F72D1">
            <w:pPr>
              <w:widowControl w:val="0"/>
              <w:tabs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Что из приведенного ниже следует включить в качестве статей в отчет об изменениях собственного капитала?</w:t>
            </w:r>
          </w:p>
          <w:p w:rsidR="002F72D1" w:rsidRPr="00E946FF" w:rsidRDefault="002F72D1" w:rsidP="002F72D1">
            <w:pPr>
              <w:widowControl w:val="0"/>
              <w:tabs>
                <w:tab w:val="left" w:pos="283"/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1.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Совокупный доход за год</w:t>
            </w:r>
          </w:p>
          <w:p w:rsidR="002F72D1" w:rsidRPr="00E946FF" w:rsidRDefault="002F72D1" w:rsidP="002F72D1">
            <w:pPr>
              <w:widowControl w:val="0"/>
              <w:tabs>
                <w:tab w:val="left" w:pos="283"/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2.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Доходы от инвестиций в виде дивидендов</w:t>
            </w:r>
          </w:p>
          <w:p w:rsidR="002F72D1" w:rsidRPr="00E946FF" w:rsidRDefault="002F72D1" w:rsidP="002F72D1">
            <w:pPr>
              <w:widowControl w:val="0"/>
              <w:tabs>
                <w:tab w:val="left" w:pos="283"/>
                <w:tab w:val="left" w:pos="254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3.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Доход от переоценки долгосрочных активов</w:t>
            </w:r>
          </w:p>
          <w:p w:rsidR="001F5E28" w:rsidRPr="00E946FF" w:rsidRDefault="002F72D1" w:rsidP="002F72D1">
            <w:pPr>
              <w:tabs>
                <w:tab w:val="left" w:pos="284"/>
              </w:tabs>
              <w:jc w:val="both"/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4.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ab/>
              <w:t>Признанные в отчетном периоде дивиденды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26" w:type="dxa"/>
            <w:gridSpan w:val="4"/>
          </w:tcPr>
          <w:p w:rsidR="001F5E28" w:rsidRPr="00E946FF" w:rsidRDefault="001F5E28" w:rsidP="008F1E55"/>
        </w:tc>
        <w:tc>
          <w:tcPr>
            <w:tcW w:w="9510" w:type="dxa"/>
            <w:gridSpan w:val="10"/>
            <w:vMerge/>
          </w:tcPr>
          <w:p w:rsidR="001F5E28" w:rsidRPr="00E946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A01FCE" w:rsidRPr="00E946FF" w:rsidRDefault="002F72D1" w:rsidP="00D1319C">
            <w:pPr>
              <w:rPr>
                <w:rFonts w:ascii="Times New Roman" w:hAnsi="Times New Roman" w:cs="Times New Roman"/>
              </w:rPr>
            </w:pPr>
            <w:r w:rsidRPr="00E946FF">
              <w:rPr>
                <w:rFonts w:ascii="Times New Roman" w:hAnsi="Times New Roman" w:cs="Times New Roman"/>
                <w:sz w:val="24"/>
              </w:rPr>
              <w:t>Только 1 и 4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299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A01FCE" w:rsidRPr="00E946FF" w:rsidRDefault="002F72D1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Только 1 и 3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29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A01FCE" w:rsidRPr="00E946FF" w:rsidRDefault="002F72D1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1, 2 и 3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315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25" w:type="dxa"/>
            <w:gridSpan w:val="4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A01FCE" w:rsidRPr="00E946FF" w:rsidRDefault="002F72D1" w:rsidP="00A01FCE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1, 3 и 4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1F5E28" w:rsidRPr="009957FF" w:rsidTr="007568F0">
        <w:trPr>
          <w:trHeight w:hRule="exact" w:val="129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2.</w:t>
            </w:r>
          </w:p>
        </w:tc>
        <w:tc>
          <w:tcPr>
            <w:tcW w:w="97" w:type="dxa"/>
            <w:gridSpan w:val="4"/>
          </w:tcPr>
          <w:p w:rsidR="001F5E28" w:rsidRPr="00E946FF" w:rsidRDefault="001F5E28" w:rsidP="008F1E55"/>
        </w:tc>
        <w:tc>
          <w:tcPr>
            <w:tcW w:w="9460" w:type="dxa"/>
            <w:gridSpan w:val="7"/>
            <w:vMerge w:val="restart"/>
          </w:tcPr>
          <w:p w:rsidR="002F72D1" w:rsidRPr="00E946FF" w:rsidRDefault="002F72D1" w:rsidP="002F72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 января 2017года товарные запасы компании «АВС» составляли 1 000 000 тенге.</w:t>
            </w:r>
          </w:p>
          <w:p w:rsidR="002F72D1" w:rsidRPr="00E946FF" w:rsidRDefault="002F72D1" w:rsidP="002F72D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В течение 2017года «АВС» закупила товаров на сумму 2 000 000 тенге и отразила в своей отчетности продажи на сумму 2 500 000 тенге. Норма валовой прибыли на данные </w:t>
            </w:r>
            <w:proofErr w:type="gramStart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продажи</w:t>
            </w:r>
            <w:proofErr w:type="gramEnd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составляет 25%. </w:t>
            </w:r>
            <w:proofErr w:type="gramStart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Какова</w:t>
            </w:r>
            <w:proofErr w:type="gramEnd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 сумма товарных запасов компании «АВС»</w:t>
            </w:r>
          </w:p>
          <w:p w:rsidR="001F5E28" w:rsidRPr="00E946FF" w:rsidRDefault="002F72D1" w:rsidP="002F72D1">
            <w:pPr>
              <w:jc w:val="both"/>
              <w:rPr>
                <w:sz w:val="26"/>
                <w:szCs w:val="26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на 31 декабря 2017года?</w:t>
            </w:r>
          </w:p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7"/>
          </w:tcPr>
          <w:p w:rsidR="001F5E28" w:rsidRPr="00E946FF" w:rsidRDefault="001F5E28" w:rsidP="008F1E55"/>
        </w:tc>
        <w:tc>
          <w:tcPr>
            <w:tcW w:w="9460" w:type="dxa"/>
            <w:gridSpan w:val="7"/>
            <w:vMerge/>
          </w:tcPr>
          <w:p w:rsidR="001F5E28" w:rsidRPr="00E946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7568F0">
        <w:trPr>
          <w:trHeight w:hRule="exact" w:val="80"/>
        </w:trPr>
        <w:tc>
          <w:tcPr>
            <w:tcW w:w="476" w:type="dxa"/>
            <w:gridSpan w:val="7"/>
          </w:tcPr>
          <w:p w:rsidR="001F5E28" w:rsidRPr="00E946FF" w:rsidRDefault="001F5E28" w:rsidP="008F1E55"/>
        </w:tc>
        <w:tc>
          <w:tcPr>
            <w:tcW w:w="9460" w:type="dxa"/>
            <w:gridSpan w:val="7"/>
            <w:vMerge/>
          </w:tcPr>
          <w:p w:rsidR="001F5E28" w:rsidRPr="00E946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1F5E28" w:rsidRPr="009957FF" w:rsidTr="002F72D1">
        <w:trPr>
          <w:trHeight w:hRule="exact" w:val="1182"/>
        </w:trPr>
        <w:tc>
          <w:tcPr>
            <w:tcW w:w="476" w:type="dxa"/>
            <w:gridSpan w:val="7"/>
          </w:tcPr>
          <w:p w:rsidR="001F5E28" w:rsidRPr="00E946FF" w:rsidRDefault="001F5E28" w:rsidP="008F1E55"/>
        </w:tc>
        <w:tc>
          <w:tcPr>
            <w:tcW w:w="9460" w:type="dxa"/>
            <w:gridSpan w:val="7"/>
            <w:vMerge/>
          </w:tcPr>
          <w:p w:rsidR="001F5E28" w:rsidRPr="00E946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2F72D1">
        <w:trPr>
          <w:trHeight w:hRule="exact" w:val="291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2F72D1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500 000    тенге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282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2F72D1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625 000    тенге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2F72D1">
        <w:trPr>
          <w:trHeight w:hRule="exact" w:val="285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2F72D1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1 125 000 тенге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291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2F72D1" w:rsidP="00A01FCE">
            <w:pPr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1 875 000 тенге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597503" w:rsidRPr="009957FF" w:rsidTr="007568F0">
        <w:trPr>
          <w:trHeight w:hRule="exact" w:val="239"/>
        </w:trPr>
        <w:tc>
          <w:tcPr>
            <w:tcW w:w="379" w:type="dxa"/>
            <w:gridSpan w:val="3"/>
            <w:shd w:val="clear" w:color="auto" w:fill="auto"/>
            <w:vAlign w:val="center"/>
          </w:tcPr>
          <w:p w:rsidR="00597503" w:rsidRPr="00E946FF" w:rsidRDefault="00597503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3.</w:t>
            </w:r>
          </w:p>
        </w:tc>
        <w:tc>
          <w:tcPr>
            <w:tcW w:w="97" w:type="dxa"/>
            <w:gridSpan w:val="4"/>
          </w:tcPr>
          <w:p w:rsidR="00597503" w:rsidRPr="00E946FF" w:rsidRDefault="00597503" w:rsidP="008F1E55">
            <w:pPr>
              <w:rPr>
                <w:sz w:val="24"/>
                <w:szCs w:val="24"/>
              </w:rPr>
            </w:pPr>
          </w:p>
        </w:tc>
        <w:tc>
          <w:tcPr>
            <w:tcW w:w="9460" w:type="dxa"/>
            <w:gridSpan w:val="7"/>
            <w:vMerge w:val="restart"/>
          </w:tcPr>
          <w:p w:rsidR="00EA365E" w:rsidRPr="00E946FF" w:rsidRDefault="00EA365E" w:rsidP="00EA365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  <w:lang w:eastAsia="en-US"/>
              </w:rPr>
              <w:t>В каком из финансовых отчетов компании, соответствующих международным стандартам финансовой отчетности, вы найдете выручку от долгосрочных активов, проданных в течение периода?</w:t>
            </w:r>
          </w:p>
          <w:p w:rsidR="00597503" w:rsidRPr="00E946FF" w:rsidRDefault="00597503" w:rsidP="008F1E55">
            <w:pPr>
              <w:jc w:val="both"/>
              <w:rPr>
                <w:sz w:val="16"/>
                <w:szCs w:val="26"/>
              </w:rPr>
            </w:pPr>
          </w:p>
        </w:tc>
        <w:tc>
          <w:tcPr>
            <w:tcW w:w="1635" w:type="dxa"/>
            <w:gridSpan w:val="10"/>
          </w:tcPr>
          <w:p w:rsidR="00597503" w:rsidRPr="009957FF" w:rsidRDefault="00597503" w:rsidP="008F1E55"/>
        </w:tc>
      </w:tr>
      <w:tr w:rsidR="001F5E28" w:rsidRPr="009957FF" w:rsidTr="00EA365E">
        <w:trPr>
          <w:trHeight w:hRule="exact" w:val="609"/>
        </w:trPr>
        <w:tc>
          <w:tcPr>
            <w:tcW w:w="476" w:type="dxa"/>
            <w:gridSpan w:val="7"/>
          </w:tcPr>
          <w:p w:rsidR="001F5E28" w:rsidRPr="00E946FF" w:rsidRDefault="001F5E28" w:rsidP="008F1E55"/>
        </w:tc>
        <w:tc>
          <w:tcPr>
            <w:tcW w:w="9460" w:type="dxa"/>
            <w:gridSpan w:val="7"/>
            <w:vMerge/>
          </w:tcPr>
          <w:p w:rsidR="001F5E28" w:rsidRPr="00E946FF" w:rsidRDefault="001F5E28" w:rsidP="008F1E55"/>
        </w:tc>
        <w:tc>
          <w:tcPr>
            <w:tcW w:w="1635" w:type="dxa"/>
            <w:gridSpan w:val="10"/>
          </w:tcPr>
          <w:p w:rsidR="001F5E28" w:rsidRPr="009957FF" w:rsidRDefault="001F5E28" w:rsidP="008F1E55"/>
        </w:tc>
      </w:tr>
      <w:tr w:rsidR="00A01FCE" w:rsidRPr="009957FF" w:rsidTr="007568F0">
        <w:trPr>
          <w:trHeight w:hRule="exact" w:val="281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Отчет о движении денежных средств и баланс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285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Отчет об изменениях в собственном капитале и баланс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289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Отчет о прибылях и убытках и отчет о движении денежных средств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A01FCE" w:rsidRPr="009957FF" w:rsidTr="007568F0">
        <w:trPr>
          <w:trHeight w:hRule="exact" w:val="343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438" w:type="dxa"/>
            <w:gridSpan w:val="5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47" w:type="dxa"/>
            <w:shd w:val="clear" w:color="auto" w:fill="auto"/>
          </w:tcPr>
          <w:p w:rsidR="00A01FCE" w:rsidRPr="00E946FF" w:rsidRDefault="00EA365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Только отчет о движении денежных средств</w:t>
            </w:r>
          </w:p>
        </w:tc>
        <w:tc>
          <w:tcPr>
            <w:tcW w:w="1635" w:type="dxa"/>
            <w:gridSpan w:val="10"/>
          </w:tcPr>
          <w:p w:rsidR="00A01FCE" w:rsidRPr="009957FF" w:rsidRDefault="00A01FCE" w:rsidP="008F1E55"/>
        </w:tc>
      </w:tr>
      <w:tr w:rsidR="0057131E" w:rsidRPr="009957FF" w:rsidTr="007568F0">
        <w:trPr>
          <w:gridAfter w:val="3"/>
          <w:wAfter w:w="1493" w:type="dxa"/>
          <w:trHeight w:hRule="exact" w:val="344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57131E" w:rsidRPr="00E946FF" w:rsidRDefault="0057131E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4.</w:t>
            </w:r>
          </w:p>
        </w:tc>
        <w:tc>
          <w:tcPr>
            <w:tcW w:w="97" w:type="dxa"/>
            <w:gridSpan w:val="3"/>
          </w:tcPr>
          <w:p w:rsidR="0057131E" w:rsidRPr="00E946FF" w:rsidRDefault="0057131E" w:rsidP="008F1E55"/>
        </w:tc>
        <w:tc>
          <w:tcPr>
            <w:tcW w:w="9481" w:type="dxa"/>
            <w:gridSpan w:val="9"/>
            <w:vMerge w:val="restart"/>
          </w:tcPr>
          <w:p w:rsidR="003F5C3D" w:rsidRPr="00E946FF" w:rsidRDefault="00EA365E" w:rsidP="008F1E55">
            <w:pPr>
              <w:tabs>
                <w:tab w:val="left" w:pos="254"/>
              </w:tabs>
              <w:jc w:val="both"/>
              <w:rPr>
                <w:sz w:val="20"/>
                <w:szCs w:val="26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Учетная политика – это конкретные принципы, основы, соглашения, правила и практика, применяемые организацией </w:t>
            </w:r>
            <w:proofErr w:type="gramStart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для</w:t>
            </w:r>
            <w:proofErr w:type="gramEnd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:</w:t>
            </w:r>
          </w:p>
        </w:tc>
        <w:tc>
          <w:tcPr>
            <w:tcW w:w="142" w:type="dxa"/>
            <w:gridSpan w:val="7"/>
          </w:tcPr>
          <w:p w:rsidR="0057131E" w:rsidRPr="009957FF" w:rsidRDefault="0057131E" w:rsidP="008F1E55"/>
        </w:tc>
      </w:tr>
      <w:tr w:rsidR="0057131E" w:rsidRPr="009957FF" w:rsidTr="007568F0">
        <w:trPr>
          <w:gridAfter w:val="3"/>
          <w:wAfter w:w="1493" w:type="dxa"/>
          <w:trHeight w:hRule="exact" w:val="83"/>
        </w:trPr>
        <w:tc>
          <w:tcPr>
            <w:tcW w:w="455" w:type="dxa"/>
            <w:gridSpan w:val="5"/>
          </w:tcPr>
          <w:p w:rsidR="0057131E" w:rsidRPr="00E946FF" w:rsidRDefault="0057131E" w:rsidP="008F1E55"/>
        </w:tc>
        <w:tc>
          <w:tcPr>
            <w:tcW w:w="9481" w:type="dxa"/>
            <w:gridSpan w:val="9"/>
            <w:vMerge/>
          </w:tcPr>
          <w:p w:rsidR="0057131E" w:rsidRPr="00E946FF" w:rsidRDefault="0057131E" w:rsidP="008F1E55">
            <w:pPr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57131E" w:rsidRPr="009957FF" w:rsidRDefault="0057131E" w:rsidP="008F1E55"/>
        </w:tc>
      </w:tr>
      <w:tr w:rsidR="001F5E28" w:rsidRPr="009957FF" w:rsidTr="007568F0">
        <w:trPr>
          <w:gridAfter w:val="3"/>
          <w:wAfter w:w="1493" w:type="dxa"/>
          <w:trHeight w:hRule="exact" w:val="184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EA365E" w:rsidRPr="00E946FF" w:rsidRDefault="00EA365E" w:rsidP="00EA365E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Принятия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управленческих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решений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A01FCE" w:rsidRPr="00E946FF" w:rsidRDefault="00A01FC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16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A01FCE" w:rsidRPr="00E946FF" w:rsidRDefault="00EA365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Заключения договоров и контрактов;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329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A01FCE" w:rsidRPr="00E946FF" w:rsidRDefault="00EA365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Подготовки и представления финансовой отчетности;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2"/>
          <w:wAfter w:w="1458" w:type="dxa"/>
          <w:trHeight w:hRule="exact" w:val="455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A01FCE" w:rsidRPr="00E946FF" w:rsidRDefault="00EA365E" w:rsidP="00A01FCE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Для правильного расчета налогов.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F27BBF" w:rsidRPr="00E946FF" w:rsidRDefault="00F27BBF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5.</w:t>
            </w:r>
          </w:p>
        </w:tc>
        <w:tc>
          <w:tcPr>
            <w:tcW w:w="97" w:type="dxa"/>
            <w:gridSpan w:val="3"/>
          </w:tcPr>
          <w:p w:rsidR="00F27BBF" w:rsidRPr="00E946FF" w:rsidRDefault="00F27BBF" w:rsidP="008F1E55"/>
        </w:tc>
        <w:tc>
          <w:tcPr>
            <w:tcW w:w="9481" w:type="dxa"/>
            <w:gridSpan w:val="9"/>
            <w:vMerge w:val="restart"/>
          </w:tcPr>
          <w:p w:rsidR="00F27BBF" w:rsidRPr="00E946FF" w:rsidRDefault="00EA365E" w:rsidP="008F1E55"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Какое из приведенных ниже событий, произошедших между отчетной датой и датой утверждения финансовой отчетности к выпуску, не  является корректирующим?</w:t>
            </w:r>
          </w:p>
        </w:tc>
        <w:tc>
          <w:tcPr>
            <w:tcW w:w="142" w:type="dxa"/>
            <w:gridSpan w:val="7"/>
          </w:tcPr>
          <w:p w:rsidR="00F27BBF" w:rsidRDefault="00F27BBF" w:rsidP="008F1E55"/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E946FF" w:rsidRDefault="00F27BBF" w:rsidP="008F1E55"/>
        </w:tc>
        <w:tc>
          <w:tcPr>
            <w:tcW w:w="9481" w:type="dxa"/>
            <w:gridSpan w:val="9"/>
            <w:vMerge/>
          </w:tcPr>
          <w:p w:rsidR="00F27BBF" w:rsidRPr="00E946FF" w:rsidRDefault="00F27BBF" w:rsidP="008F1E55"/>
        </w:tc>
        <w:tc>
          <w:tcPr>
            <w:tcW w:w="142" w:type="dxa"/>
            <w:gridSpan w:val="7"/>
          </w:tcPr>
          <w:p w:rsidR="00F27BBF" w:rsidRDefault="00F27BBF" w:rsidP="008F1E55">
            <w:r w:rsidRPr="00260AED">
              <w:rPr>
                <w:rFonts w:ascii="Times New Roman" w:hAnsi="Times New Roman"/>
                <w:b/>
                <w:sz w:val="24"/>
              </w:rPr>
              <w:t xml:space="preserve">из </w:t>
            </w:r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приведенных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ниже разниц, скорее всего,  не является временной?</w:t>
            </w:r>
          </w:p>
        </w:tc>
      </w:tr>
      <w:tr w:rsidR="00F27BBF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F27BBF" w:rsidRPr="00E946FF" w:rsidRDefault="00F27BBF" w:rsidP="008F1E55"/>
        </w:tc>
        <w:tc>
          <w:tcPr>
            <w:tcW w:w="9481" w:type="dxa"/>
            <w:gridSpan w:val="9"/>
            <w:vMerge/>
          </w:tcPr>
          <w:p w:rsidR="00F27BBF" w:rsidRPr="00E946FF" w:rsidRDefault="00F27BBF" w:rsidP="008F1E55"/>
        </w:tc>
        <w:tc>
          <w:tcPr>
            <w:tcW w:w="142" w:type="dxa"/>
            <w:gridSpan w:val="7"/>
          </w:tcPr>
          <w:p w:rsidR="00F27BBF" w:rsidRDefault="00F27BBF" w:rsidP="008F1E55">
            <w:proofErr w:type="gramStart"/>
            <w:r w:rsidRPr="00260AED">
              <w:rPr>
                <w:rFonts w:ascii="Times New Roman" w:hAnsi="Times New Roman"/>
                <w:b/>
                <w:sz w:val="24"/>
              </w:rPr>
              <w:t>Какая</w:t>
            </w:r>
            <w:proofErr w:type="gramEnd"/>
            <w:r w:rsidRPr="00260AED">
              <w:rPr>
                <w:rFonts w:ascii="Times New Roman" w:hAnsi="Times New Roman"/>
                <w:b/>
                <w:sz w:val="24"/>
              </w:rPr>
              <w:t xml:space="preserve"> из приведенных ниже разниц, скорее всего,  не является временной?</w:t>
            </w:r>
          </w:p>
        </w:tc>
      </w:tr>
      <w:tr w:rsidR="00F27BBF" w:rsidRPr="009957FF" w:rsidTr="00EA365E">
        <w:trPr>
          <w:gridAfter w:val="3"/>
          <w:wAfter w:w="1493" w:type="dxa"/>
          <w:trHeight w:hRule="exact" w:val="327"/>
        </w:trPr>
        <w:tc>
          <w:tcPr>
            <w:tcW w:w="455" w:type="dxa"/>
            <w:gridSpan w:val="5"/>
          </w:tcPr>
          <w:p w:rsidR="00F27BBF" w:rsidRPr="00E946FF" w:rsidRDefault="00F27BBF" w:rsidP="008F1E55"/>
        </w:tc>
        <w:tc>
          <w:tcPr>
            <w:tcW w:w="9481" w:type="dxa"/>
            <w:gridSpan w:val="9"/>
            <w:vMerge/>
          </w:tcPr>
          <w:p w:rsidR="00F27BBF" w:rsidRPr="00E946FF" w:rsidRDefault="00F27BBF" w:rsidP="008F1E55"/>
        </w:tc>
        <w:tc>
          <w:tcPr>
            <w:tcW w:w="142" w:type="dxa"/>
            <w:gridSpan w:val="7"/>
          </w:tcPr>
          <w:p w:rsidR="00F27BBF" w:rsidRDefault="00F27BBF" w:rsidP="008F1E55"/>
        </w:tc>
      </w:tr>
      <w:tr w:rsidR="00A01FCE" w:rsidRPr="009957FF" w:rsidTr="007568F0">
        <w:trPr>
          <w:gridAfter w:val="3"/>
          <w:wAfter w:w="1493" w:type="dxa"/>
          <w:trHeight w:hRule="exact" w:val="283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A01FCE" w:rsidRPr="00E946FF" w:rsidRDefault="00EA365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Снижение рыночной стоимости инвестиций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EA365E">
        <w:trPr>
          <w:gridAfter w:val="3"/>
          <w:wAfter w:w="1493" w:type="dxa"/>
          <w:trHeight w:hRule="exact" w:val="563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A01FCE" w:rsidRPr="00E946FF" w:rsidRDefault="00EA365E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Вынесение после отчетной даты решения по судебному делу, подтверждающее наличие обязательств на отчетную дату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3"/>
          <w:wAfter w:w="1493" w:type="dxa"/>
          <w:trHeight w:hRule="exact" w:val="273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A01FCE" w:rsidRPr="00E946FF" w:rsidRDefault="00EA365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Банкротство покупателя, произошедшее после отчетной даты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3"/>
          <w:wAfter w:w="1493" w:type="dxa"/>
          <w:trHeight w:hRule="exact" w:val="431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A01FCE" w:rsidRPr="00E946FF" w:rsidRDefault="00EA365E" w:rsidP="00A01FCE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Обнаружение ошибок, подтверждающих искажение финансовой отчетности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1F5E28" w:rsidRPr="009957FF" w:rsidTr="007568F0">
        <w:trPr>
          <w:gridAfter w:val="3"/>
          <w:wAfter w:w="1493" w:type="dxa"/>
          <w:trHeight w:hRule="exact" w:val="134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6.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1F5E28" w:rsidRPr="00E946FF" w:rsidRDefault="00EA365E" w:rsidP="008F1E55">
            <w:pPr>
              <w:tabs>
                <w:tab w:val="left" w:pos="36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Отложенный налог не включается в финансовый результат, то есть увеличивает или уменьшает прочую комплексную прибыль или относится непосредственно на собственный капитал, если:</w:t>
            </w: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157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EA365E">
        <w:trPr>
          <w:gridAfter w:val="3"/>
          <w:wAfter w:w="1493" w:type="dxa"/>
          <w:trHeight w:hRule="exact" w:val="473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A01FCE" w:rsidRPr="009957FF" w:rsidTr="007568F0">
        <w:trPr>
          <w:gridAfter w:val="1"/>
          <w:wAfter w:w="1445" w:type="dxa"/>
          <w:trHeight w:hRule="exact" w:val="559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налог относится к статьям, которые не влияют на финансовый результат в том же самом или другом периоде;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7568F0">
        <w:trPr>
          <w:gridAfter w:val="1"/>
          <w:wAfter w:w="1445" w:type="dxa"/>
          <w:trHeight w:hRule="exact" w:val="507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налог относится к статьям, которые не влияют на финансовый результат в отчетном периоде;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EA365E">
        <w:trPr>
          <w:gridAfter w:val="1"/>
          <w:wAfter w:w="1445" w:type="dxa"/>
          <w:trHeight w:hRule="exact" w:val="572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налог относится к статьям, которые не влияют на финансовый результат в будущих периодах;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A01FCE" w:rsidRPr="009957FF" w:rsidTr="00EA365E">
        <w:trPr>
          <w:gridAfter w:val="1"/>
          <w:wAfter w:w="1445" w:type="dxa"/>
          <w:trHeight w:hRule="exact" w:val="565"/>
        </w:trPr>
        <w:tc>
          <w:tcPr>
            <w:tcW w:w="851" w:type="dxa"/>
            <w:gridSpan w:val="8"/>
          </w:tcPr>
          <w:p w:rsidR="00A01FCE" w:rsidRPr="00E946FF" w:rsidRDefault="00A01FCE" w:rsidP="008F1E55"/>
        </w:tc>
        <w:tc>
          <w:tcPr>
            <w:tcW w:w="344" w:type="dxa"/>
            <w:gridSpan w:val="3"/>
            <w:shd w:val="clear" w:color="auto" w:fill="auto"/>
          </w:tcPr>
          <w:p w:rsidR="00A01FCE" w:rsidRPr="00E946FF" w:rsidRDefault="00A01FCE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89" w:type="dxa"/>
            <w:gridSpan w:val="5"/>
            <w:shd w:val="clear" w:color="auto" w:fill="auto"/>
          </w:tcPr>
          <w:p w:rsidR="00A01FCE" w:rsidRPr="00E946FF" w:rsidRDefault="00EA365E" w:rsidP="00A01FCE">
            <w:pPr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налог относится к статьям, которые не влияют на финансовый результат в предыдущих периодах.</w:t>
            </w:r>
          </w:p>
        </w:tc>
        <w:tc>
          <w:tcPr>
            <w:tcW w:w="142" w:type="dxa"/>
            <w:gridSpan w:val="7"/>
          </w:tcPr>
          <w:p w:rsidR="00A01FCE" w:rsidRPr="009957FF" w:rsidRDefault="00A01FCE" w:rsidP="008F1E55"/>
        </w:tc>
      </w:tr>
      <w:tr w:rsidR="001F5E28" w:rsidRPr="009957FF" w:rsidTr="007568F0">
        <w:trPr>
          <w:gridAfter w:val="3"/>
          <w:wAfter w:w="1493" w:type="dxa"/>
          <w:trHeight w:hRule="exact" w:val="221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7.</w:t>
            </w:r>
          </w:p>
        </w:tc>
        <w:tc>
          <w:tcPr>
            <w:tcW w:w="104" w:type="dxa"/>
            <w:gridSpan w:val="4"/>
          </w:tcPr>
          <w:p w:rsidR="001F5E28" w:rsidRPr="00E946FF" w:rsidRDefault="001F5E28" w:rsidP="008F1E55"/>
        </w:tc>
        <w:tc>
          <w:tcPr>
            <w:tcW w:w="9474" w:type="dxa"/>
            <w:gridSpan w:val="8"/>
            <w:vMerge w:val="restart"/>
          </w:tcPr>
          <w:p w:rsidR="001F5E28" w:rsidRPr="00E946FF" w:rsidRDefault="00EA365E" w:rsidP="008F1E55">
            <w:pPr>
              <w:jc w:val="both"/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Компания закупила оборудование 1 июля 2017г. за  40 000 тенге. Расчетная ликвидационная стоимость этого оборудования через десять лет составит 4 000 тенге. Учетной политикой компании предусмотрен метод равномерного начисления амортизации для машин и оборудования, с пропорциональным начислением амортизации в период приобретения активов. Какой будет амортизация указанного оборудования, признанная в отчетности за год, завершившийся 30 сентября 2017г.?</w:t>
            </w: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EA365E">
        <w:trPr>
          <w:gridAfter w:val="3"/>
          <w:wAfter w:w="1493" w:type="dxa"/>
          <w:trHeight w:hRule="exact" w:val="1469"/>
        </w:trPr>
        <w:tc>
          <w:tcPr>
            <w:tcW w:w="462" w:type="dxa"/>
            <w:gridSpan w:val="6"/>
          </w:tcPr>
          <w:p w:rsidR="001F5E28" w:rsidRPr="00E946FF" w:rsidRDefault="001F5E28" w:rsidP="008F1E55"/>
        </w:tc>
        <w:tc>
          <w:tcPr>
            <w:tcW w:w="9474" w:type="dxa"/>
            <w:gridSpan w:val="8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EA365E" w:rsidRPr="00E946FF" w:rsidRDefault="00EA365E" w:rsidP="00EA36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720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511D41" w:rsidRPr="00E946FF" w:rsidRDefault="00511D41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63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EA365E" w:rsidRPr="00E946FF" w:rsidRDefault="00EA365E" w:rsidP="00EA365E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600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тенге</w:t>
            </w:r>
            <w:proofErr w:type="spellEnd"/>
          </w:p>
          <w:p w:rsidR="00511D41" w:rsidRPr="00E946FF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29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EA365E" w:rsidRPr="00E946FF" w:rsidRDefault="00EA365E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900 тенге</w:t>
            </w:r>
          </w:p>
          <w:p w:rsidR="00511D41" w:rsidRPr="00E946FF" w:rsidRDefault="00511D41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15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511D41" w:rsidRPr="00E946FF" w:rsidRDefault="00EA365E" w:rsidP="00511D41">
            <w:pPr>
              <w:tabs>
                <w:tab w:val="left" w:pos="709"/>
                <w:tab w:val="left" w:pos="1327"/>
                <w:tab w:val="left" w:pos="2047"/>
                <w:tab w:val="left" w:pos="2767"/>
                <w:tab w:val="left" w:pos="3487"/>
                <w:tab w:val="left" w:pos="4207"/>
                <w:tab w:val="left" w:pos="4927"/>
                <w:tab w:val="left" w:pos="5647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675 тенге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65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8.</w:t>
            </w:r>
          </w:p>
        </w:tc>
        <w:tc>
          <w:tcPr>
            <w:tcW w:w="68" w:type="dxa"/>
            <w:gridSpan w:val="2"/>
          </w:tcPr>
          <w:p w:rsidR="001F5E28" w:rsidRPr="00E946FF" w:rsidRDefault="001F5E28" w:rsidP="008F1E55"/>
        </w:tc>
        <w:tc>
          <w:tcPr>
            <w:tcW w:w="9510" w:type="dxa"/>
            <w:gridSpan w:val="10"/>
            <w:vMerge w:val="restart"/>
          </w:tcPr>
          <w:p w:rsidR="00EA365E" w:rsidRPr="00E946FF" w:rsidRDefault="00EA365E" w:rsidP="00EA365E">
            <w:pPr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Выходные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пособия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:</w:t>
            </w:r>
          </w:p>
          <w:p w:rsidR="001F5E28" w:rsidRPr="00E946FF" w:rsidRDefault="001F5E28" w:rsidP="008F1E55">
            <w:pPr>
              <w:tabs>
                <w:tab w:val="left" w:pos="29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426" w:type="dxa"/>
            <w:gridSpan w:val="4"/>
          </w:tcPr>
          <w:p w:rsidR="001F5E28" w:rsidRPr="00E946FF" w:rsidRDefault="001F5E28" w:rsidP="008F1E55"/>
        </w:tc>
        <w:tc>
          <w:tcPr>
            <w:tcW w:w="9510" w:type="dxa"/>
            <w:gridSpan w:val="10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E946FF">
        <w:trPr>
          <w:gridAfter w:val="3"/>
          <w:wAfter w:w="1493" w:type="dxa"/>
          <w:trHeight w:hRule="exact" w:val="271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425" w:type="dxa"/>
            <w:gridSpan w:val="4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EA365E" w:rsidRPr="00E946FF" w:rsidRDefault="00EA365E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Признаются в качестве расходов немедленно</w:t>
            </w:r>
          </w:p>
          <w:p w:rsidR="00511D41" w:rsidRPr="00E946FF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8F1E55" w:rsidTr="00E946FF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425" w:type="dxa"/>
            <w:gridSpan w:val="4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EA365E" w:rsidRPr="00E946FF" w:rsidRDefault="00EA365E" w:rsidP="00EA365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Должны включаться в расчеты по пенсионному обеспечению</w:t>
            </w:r>
          </w:p>
          <w:p w:rsidR="00511D41" w:rsidRPr="00E946FF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8F1E55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E946FF">
        <w:trPr>
          <w:gridAfter w:val="3"/>
          <w:wAfter w:w="1493" w:type="dxa"/>
          <w:trHeight w:hRule="exact" w:val="293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425" w:type="dxa"/>
            <w:gridSpan w:val="4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EA365E" w:rsidRPr="00E946FF" w:rsidRDefault="00EA365E" w:rsidP="00EA365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Должны включаться в величину краткосрочных вознаграждений</w:t>
            </w:r>
          </w:p>
          <w:p w:rsidR="00511D41" w:rsidRPr="00E946FF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E946FF">
        <w:trPr>
          <w:gridAfter w:val="3"/>
          <w:wAfter w:w="1493" w:type="dxa"/>
          <w:trHeight w:hRule="exact" w:val="292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425" w:type="dxa"/>
            <w:gridSpan w:val="4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660" w:type="dxa"/>
            <w:gridSpan w:val="2"/>
            <w:shd w:val="clear" w:color="auto" w:fill="auto"/>
          </w:tcPr>
          <w:p w:rsidR="00EA365E" w:rsidRPr="00E946FF" w:rsidRDefault="00EA365E" w:rsidP="00EA365E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Признаются в качестве затрат в конце отчетного периода</w:t>
            </w:r>
          </w:p>
          <w:p w:rsidR="00511D41" w:rsidRPr="00E946FF" w:rsidRDefault="00511D41" w:rsidP="00511D41">
            <w:pPr>
              <w:widowControl w:val="0"/>
              <w:tabs>
                <w:tab w:val="left" w:pos="709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C3498D">
        <w:trPr>
          <w:gridAfter w:val="3"/>
          <w:wAfter w:w="1493" w:type="dxa"/>
          <w:trHeight w:hRule="exact" w:val="80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EA365E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9.</w:t>
            </w:r>
          </w:p>
        </w:tc>
        <w:tc>
          <w:tcPr>
            <w:tcW w:w="21" w:type="dxa"/>
          </w:tcPr>
          <w:p w:rsidR="001F5E28" w:rsidRPr="00E946FF" w:rsidRDefault="001F5E28" w:rsidP="00EA365E">
            <w:pPr>
              <w:rPr>
                <w:sz w:val="24"/>
                <w:szCs w:val="24"/>
              </w:rPr>
            </w:pPr>
          </w:p>
        </w:tc>
        <w:tc>
          <w:tcPr>
            <w:tcW w:w="9557" w:type="dxa"/>
            <w:gridSpan w:val="11"/>
            <w:vMerge w:val="restart"/>
          </w:tcPr>
          <w:p w:rsidR="00EA365E" w:rsidRPr="00E946FF" w:rsidRDefault="00EA365E" w:rsidP="00C34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Правительственные субсидии – это:</w:t>
            </w:r>
          </w:p>
          <w:p w:rsidR="001F5E28" w:rsidRPr="00E946FF" w:rsidRDefault="001F5E28" w:rsidP="00C3498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E946FF" w:rsidRDefault="001F5E28" w:rsidP="00EA365E"/>
        </w:tc>
        <w:tc>
          <w:tcPr>
            <w:tcW w:w="9557" w:type="dxa"/>
            <w:gridSpan w:val="11"/>
            <w:vMerge/>
          </w:tcPr>
          <w:p w:rsidR="001F5E28" w:rsidRPr="00E946FF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E946FF" w:rsidRDefault="001F5E28" w:rsidP="00EA365E"/>
        </w:tc>
        <w:tc>
          <w:tcPr>
            <w:tcW w:w="9557" w:type="dxa"/>
            <w:gridSpan w:val="11"/>
            <w:vMerge/>
          </w:tcPr>
          <w:p w:rsidR="001F5E28" w:rsidRPr="00E946FF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1F5E28" w:rsidRPr="009957FF" w:rsidTr="00EA365E">
        <w:trPr>
          <w:gridAfter w:val="3"/>
          <w:wAfter w:w="1493" w:type="dxa"/>
          <w:trHeight w:hRule="exact" w:val="80"/>
        </w:trPr>
        <w:tc>
          <w:tcPr>
            <w:tcW w:w="379" w:type="dxa"/>
            <w:gridSpan w:val="3"/>
          </w:tcPr>
          <w:p w:rsidR="001F5E28" w:rsidRPr="00E946FF" w:rsidRDefault="001F5E28" w:rsidP="00EA365E"/>
        </w:tc>
        <w:tc>
          <w:tcPr>
            <w:tcW w:w="9557" w:type="dxa"/>
            <w:gridSpan w:val="11"/>
            <w:vMerge/>
          </w:tcPr>
          <w:p w:rsidR="001F5E28" w:rsidRPr="00E946FF" w:rsidRDefault="001F5E28" w:rsidP="00C3498D"/>
        </w:tc>
        <w:tc>
          <w:tcPr>
            <w:tcW w:w="142" w:type="dxa"/>
            <w:gridSpan w:val="7"/>
          </w:tcPr>
          <w:p w:rsidR="001F5E28" w:rsidRPr="009957FF" w:rsidRDefault="001F5E28" w:rsidP="00C3498D"/>
        </w:tc>
      </w:tr>
      <w:tr w:rsidR="00EA365E" w:rsidRPr="009957FF" w:rsidTr="007568F0">
        <w:trPr>
          <w:gridAfter w:val="2"/>
          <w:wAfter w:w="1458" w:type="dxa"/>
          <w:trHeight w:hRule="exact" w:val="326"/>
        </w:trPr>
        <w:tc>
          <w:tcPr>
            <w:tcW w:w="851" w:type="dxa"/>
            <w:gridSpan w:val="8"/>
          </w:tcPr>
          <w:p w:rsidR="00EA365E" w:rsidRPr="00E946FF" w:rsidRDefault="00EA365E" w:rsidP="00C3498D"/>
        </w:tc>
        <w:tc>
          <w:tcPr>
            <w:tcW w:w="344" w:type="dxa"/>
            <w:gridSpan w:val="3"/>
            <w:shd w:val="clear" w:color="auto" w:fill="auto"/>
          </w:tcPr>
          <w:p w:rsidR="00EA365E" w:rsidRPr="00E946FF" w:rsidRDefault="00EA365E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EA365E" w:rsidRPr="00E946FF" w:rsidRDefault="00EA365E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ресурсов компаниям, отвечающим определенным критериям; </w:t>
            </w:r>
          </w:p>
        </w:tc>
        <w:tc>
          <w:tcPr>
            <w:tcW w:w="142" w:type="dxa"/>
            <w:gridSpan w:val="7"/>
          </w:tcPr>
          <w:p w:rsidR="00EA365E" w:rsidRDefault="00EA365E"/>
        </w:tc>
      </w:tr>
      <w:tr w:rsidR="00511D41" w:rsidRPr="009957FF" w:rsidTr="00C3498D">
        <w:trPr>
          <w:gridAfter w:val="2"/>
          <w:wAfter w:w="1458" w:type="dxa"/>
          <w:trHeight w:hRule="exact" w:val="579"/>
        </w:trPr>
        <w:tc>
          <w:tcPr>
            <w:tcW w:w="851" w:type="dxa"/>
            <w:gridSpan w:val="8"/>
          </w:tcPr>
          <w:p w:rsidR="00511D41" w:rsidRPr="00E946FF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511D41" w:rsidRPr="00E946FF" w:rsidRDefault="00C3498D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сделки с правительством, которые не отличаются от обычных торговых операций компании;</w:t>
            </w:r>
          </w:p>
        </w:tc>
        <w:tc>
          <w:tcPr>
            <w:tcW w:w="142" w:type="dxa"/>
            <w:gridSpan w:val="7"/>
          </w:tcPr>
          <w:p w:rsidR="00511D41" w:rsidRDefault="00511D41" w:rsidP="008F1E55"/>
        </w:tc>
      </w:tr>
      <w:tr w:rsidR="00511D41" w:rsidRPr="009957FF" w:rsidTr="007568F0">
        <w:trPr>
          <w:gridAfter w:val="2"/>
          <w:wAfter w:w="1458" w:type="dxa"/>
          <w:trHeight w:hRule="exact" w:val="394"/>
        </w:trPr>
        <w:tc>
          <w:tcPr>
            <w:tcW w:w="851" w:type="dxa"/>
            <w:gridSpan w:val="8"/>
          </w:tcPr>
          <w:p w:rsidR="00511D41" w:rsidRPr="00E946FF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C3498D" w:rsidRPr="00E946FF" w:rsidRDefault="00C3498D" w:rsidP="00C3498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предоставление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правительственных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гарантий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511D41" w:rsidRPr="00E946FF" w:rsidRDefault="00511D41" w:rsidP="00C3498D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2"/>
          <w:wAfter w:w="1458" w:type="dxa"/>
          <w:trHeight w:hRule="exact" w:val="281"/>
        </w:trPr>
        <w:tc>
          <w:tcPr>
            <w:tcW w:w="851" w:type="dxa"/>
            <w:gridSpan w:val="8"/>
          </w:tcPr>
          <w:p w:rsidR="00511D41" w:rsidRPr="00E946FF" w:rsidRDefault="00511D41" w:rsidP="00C3498D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C3498D">
            <w:pP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C3498D" w:rsidRPr="00E946FF" w:rsidRDefault="00C3498D" w:rsidP="00C3498D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proofErr w:type="gram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получение</w:t>
            </w:r>
            <w:proofErr w:type="spellEnd"/>
            <w:proofErr w:type="gram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кредита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правительства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E946FF" w:rsidRDefault="00511D41" w:rsidP="00C349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72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10.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C3498D" w:rsidRPr="00E946FF" w:rsidRDefault="00C3498D" w:rsidP="00C3498D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Немонетарные статьи должны представляться с использованием:</w:t>
            </w:r>
          </w:p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89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C3498D" w:rsidRPr="00E946FF" w:rsidRDefault="00C3498D" w:rsidP="00C3498D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курса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отчетную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дату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;</w:t>
            </w:r>
          </w:p>
          <w:p w:rsidR="00511D41" w:rsidRPr="00E946FF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C3498D">
        <w:trPr>
          <w:gridAfter w:val="3"/>
          <w:wAfter w:w="1493" w:type="dxa"/>
          <w:trHeight w:hRule="exact" w:val="291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C3498D" w:rsidRPr="00E946FF" w:rsidRDefault="00C3498D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курса на дату совершения операции;</w:t>
            </w:r>
          </w:p>
          <w:p w:rsidR="00511D41" w:rsidRPr="00E946FF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321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C3498D" w:rsidRPr="00E946FF" w:rsidRDefault="00C3498D" w:rsidP="00C3498D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среднему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курсу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год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;</w:t>
            </w:r>
          </w:p>
          <w:p w:rsidR="00511D41" w:rsidRPr="00E946FF" w:rsidRDefault="00511D41" w:rsidP="00511D41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426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C3498D" w:rsidRPr="00E946FF" w:rsidRDefault="00C3498D" w:rsidP="00C3498D">
            <w:p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proofErr w:type="gram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высокому</w:t>
            </w:r>
            <w:proofErr w:type="spellEnd"/>
            <w:proofErr w:type="gram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курсу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год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E946FF" w:rsidRDefault="00511D41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22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11.</w:t>
            </w:r>
          </w:p>
        </w:tc>
        <w:tc>
          <w:tcPr>
            <w:tcW w:w="68" w:type="dxa"/>
            <w:gridSpan w:val="2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510" w:type="dxa"/>
            <w:gridSpan w:val="10"/>
            <w:vMerge w:val="restart"/>
          </w:tcPr>
          <w:p w:rsidR="00C3498D" w:rsidRPr="00E946FF" w:rsidRDefault="00C3498D" w:rsidP="00C3498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Компания «АВС» начинает строительство нового строительного объекта, который должен быть финансирован с помощью заимствованных средств. Далее представлены ключевые даты:</w:t>
            </w:r>
          </w:p>
          <w:p w:rsidR="00C3498D" w:rsidRPr="00E946FF" w:rsidRDefault="00C3498D" w:rsidP="00C3498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15 мая 2017г. начинает начисляться проценты по ссуде связанной с проектом;</w:t>
            </w:r>
          </w:p>
          <w:p w:rsidR="00C3498D" w:rsidRPr="00E946FF" w:rsidRDefault="00C3498D" w:rsidP="00C3498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3 июня 2017г. начинается техническое планирование участка;</w:t>
            </w:r>
          </w:p>
          <w:p w:rsidR="00C3498D" w:rsidRPr="00E946FF" w:rsidRDefault="00C3498D" w:rsidP="00C3498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12 июня 2017г. предприятие начинает нести расходы по запуску проекта;</w:t>
            </w:r>
          </w:p>
          <w:p w:rsidR="00C3498D" w:rsidRPr="00E946FF" w:rsidRDefault="00C3498D" w:rsidP="00C3498D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18 июля 2017г. начинаются строительные работы;</w:t>
            </w:r>
          </w:p>
          <w:p w:rsidR="00C3498D" w:rsidRPr="00E946FF" w:rsidRDefault="00C3498D" w:rsidP="00C34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</w:t>
            </w: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val="en-US" w:eastAsia="en-US"/>
              </w:rPr>
              <w:t>IAS</w:t>
            </w: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) 23 «Затраты по займа</w:t>
            </w:r>
            <w:r w:rsidRPr="00E946FF">
              <w:rPr>
                <w:rFonts w:ascii="Times New Roman" w:eastAsia="Times New Roman" w:hAnsi="Times New Roman" w:cs="Times New Roman"/>
                <w:b/>
                <w:spacing w:val="1"/>
                <w:sz w:val="24"/>
                <w:lang w:eastAsia="en-US"/>
              </w:rPr>
              <w:t>м</w:t>
            </w: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», с какой даты «АВС»  может начать относить затраты по займам на счет капитала?</w:t>
            </w:r>
          </w:p>
          <w:p w:rsidR="001F5E28" w:rsidRPr="00E946FF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C3498D">
        <w:trPr>
          <w:gridAfter w:val="3"/>
          <w:wAfter w:w="1493" w:type="dxa"/>
          <w:trHeight w:hRule="exact" w:val="2294"/>
        </w:trPr>
        <w:tc>
          <w:tcPr>
            <w:tcW w:w="426" w:type="dxa"/>
            <w:gridSpan w:val="4"/>
          </w:tcPr>
          <w:p w:rsidR="001F5E28" w:rsidRPr="00E946FF" w:rsidRDefault="001F5E28" w:rsidP="008F1E55"/>
        </w:tc>
        <w:tc>
          <w:tcPr>
            <w:tcW w:w="9510" w:type="dxa"/>
            <w:gridSpan w:val="10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7568F0">
        <w:trPr>
          <w:gridAfter w:val="3"/>
          <w:wAfter w:w="1493" w:type="dxa"/>
          <w:trHeight w:hRule="exact" w:val="251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511D41" w:rsidRPr="00E946FF" w:rsidRDefault="00C3498D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15.05. 2017г.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D41" w:rsidRPr="009957FF" w:rsidTr="007568F0">
        <w:trPr>
          <w:gridAfter w:val="3"/>
          <w:wAfter w:w="1493" w:type="dxa"/>
          <w:trHeight w:hRule="exact" w:val="305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C3498D" w:rsidRPr="00E946FF" w:rsidRDefault="00C3498D" w:rsidP="00C3498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03.06.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2017г.</w:t>
            </w:r>
          </w:p>
          <w:p w:rsidR="00511D41" w:rsidRPr="00E946FF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75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511D41" w:rsidRPr="00E946FF" w:rsidRDefault="00C3498D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12.06. 2017г.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7568F0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344" w:type="dxa"/>
            <w:gridSpan w:val="3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C3498D" w:rsidRPr="00E946FF" w:rsidRDefault="00C3498D" w:rsidP="00C3498D">
            <w:pPr>
              <w:tabs>
                <w:tab w:val="left" w:pos="709"/>
              </w:tabs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18.07.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2017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г</w:t>
            </w:r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.</w:t>
            </w:r>
          </w:p>
          <w:p w:rsidR="00511D41" w:rsidRPr="00E946FF" w:rsidRDefault="00511D41" w:rsidP="00511D41">
            <w:pPr>
              <w:widowControl w:val="0"/>
              <w:tabs>
                <w:tab w:val="left" w:pos="720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31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12</w:t>
            </w: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6"/>
              </w:rPr>
              <w:t>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/>
        </w:tc>
        <w:tc>
          <w:tcPr>
            <w:tcW w:w="9481" w:type="dxa"/>
            <w:gridSpan w:val="9"/>
            <w:vMerge w:val="restart"/>
          </w:tcPr>
          <w:p w:rsidR="00C3498D" w:rsidRPr="00E946FF" w:rsidRDefault="00C3498D" w:rsidP="00C34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Кто не является связанной стороной?</w:t>
            </w:r>
          </w:p>
          <w:p w:rsidR="00C3498D" w:rsidRPr="00E946FF" w:rsidRDefault="00C3498D" w:rsidP="009701E3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основные акционеры компании</w:t>
            </w:r>
          </w:p>
          <w:p w:rsidR="00C3498D" w:rsidRPr="00E946FF" w:rsidRDefault="00C3498D" w:rsidP="009701E3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родственники любого из сотрудников компании</w:t>
            </w:r>
          </w:p>
          <w:p w:rsidR="00C3498D" w:rsidRPr="00E946FF" w:rsidRDefault="00C3498D" w:rsidP="009701E3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ключевой управленческий персонал</w:t>
            </w:r>
          </w:p>
          <w:p w:rsidR="00C3498D" w:rsidRPr="00E946FF" w:rsidRDefault="00C3498D" w:rsidP="009701E3">
            <w:pPr>
              <w:pStyle w:val="a5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пенсионный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фонд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компании</w:t>
            </w:r>
            <w:proofErr w:type="spellEnd"/>
          </w:p>
          <w:p w:rsidR="001F5E28" w:rsidRPr="00E946FF" w:rsidRDefault="001F5E28" w:rsidP="008F1E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1079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247E0C" w:rsidRPr="009957FF" w:rsidTr="007568F0">
        <w:trPr>
          <w:gridAfter w:val="3"/>
          <w:wAfter w:w="1493" w:type="dxa"/>
          <w:trHeight w:hRule="exact" w:val="287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247E0C" w:rsidRPr="00E946FF" w:rsidRDefault="00247E0C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13.</w:t>
            </w:r>
          </w:p>
        </w:tc>
        <w:tc>
          <w:tcPr>
            <w:tcW w:w="97" w:type="dxa"/>
            <w:gridSpan w:val="3"/>
          </w:tcPr>
          <w:p w:rsidR="00247E0C" w:rsidRPr="00E946FF" w:rsidRDefault="00247E0C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C3498D" w:rsidRPr="00E946FF" w:rsidRDefault="00C3498D" w:rsidP="00C349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Отдельная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финансовая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отчетность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 xml:space="preserve"> -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это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n-US"/>
              </w:rPr>
              <w:t>:</w:t>
            </w:r>
          </w:p>
          <w:p w:rsidR="00247E0C" w:rsidRPr="00E946FF" w:rsidRDefault="00247E0C" w:rsidP="008F1E55"/>
        </w:tc>
        <w:tc>
          <w:tcPr>
            <w:tcW w:w="142" w:type="dxa"/>
            <w:gridSpan w:val="7"/>
          </w:tcPr>
          <w:p w:rsidR="00247E0C" w:rsidRPr="009957FF" w:rsidRDefault="00247E0C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511D41" w:rsidRPr="009957FF" w:rsidTr="00C3498D">
        <w:trPr>
          <w:gridAfter w:val="3"/>
          <w:wAfter w:w="1493" w:type="dxa"/>
          <w:trHeight w:hRule="exact" w:val="1064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283" w:type="dxa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802" w:type="dxa"/>
            <w:gridSpan w:val="5"/>
            <w:shd w:val="clear" w:color="auto" w:fill="auto"/>
          </w:tcPr>
          <w:p w:rsidR="00511D41" w:rsidRPr="00E946FF" w:rsidRDefault="00C3498D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946FF">
              <w:rPr>
                <w:rFonts w:ascii="Times New Roman" w:hAnsi="Times New Roman"/>
                <w:sz w:val="24"/>
                <w:shd w:val="clear" w:color="auto" w:fill="FFFFFF"/>
              </w:rPr>
              <w:t>Составляемая материнским предприятием или инвестором, осуществляющим совместный контроль над объектом инвестиций или имеющим значительное влияние на него, финансовая отчетность, в которой инвестиции учитываются по себестоимости или в соответствии с МСФО (IFRS) 9;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C3498D">
        <w:trPr>
          <w:gridAfter w:val="3"/>
          <w:wAfter w:w="1493" w:type="dxa"/>
          <w:trHeight w:hRule="exact" w:val="855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283" w:type="dxa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802" w:type="dxa"/>
            <w:gridSpan w:val="5"/>
            <w:shd w:val="clear" w:color="auto" w:fill="auto"/>
          </w:tcPr>
          <w:p w:rsidR="00C3498D" w:rsidRPr="00E946FF" w:rsidRDefault="00C3498D" w:rsidP="00C3498D">
            <w:pPr>
              <w:pStyle w:val="2"/>
              <w:shd w:val="clear" w:color="auto" w:fill="auto"/>
              <w:tabs>
                <w:tab w:val="left" w:pos="418"/>
              </w:tabs>
              <w:spacing w:line="240" w:lineRule="auto"/>
              <w:ind w:right="20" w:firstLine="0"/>
              <w:rPr>
                <w:sz w:val="24"/>
                <w:szCs w:val="24"/>
              </w:rPr>
            </w:pPr>
            <w:r w:rsidRPr="00E946FF">
              <w:rPr>
                <w:sz w:val="24"/>
                <w:szCs w:val="24"/>
                <w:lang w:val="kk-KZ"/>
              </w:rPr>
              <w:t>Финансовая отчетность группы</w:t>
            </w:r>
            <w:r w:rsidRPr="00E946FF">
              <w:rPr>
                <w:sz w:val="24"/>
                <w:szCs w:val="24"/>
              </w:rPr>
              <w:t>, в которой активы, обязательства, капитал, доход, расходы и денежные потоки материнского предприятия и его дочерних предприятий представляются как финансовая отчетность единого хозяйствующего субъекта;</w:t>
            </w:r>
          </w:p>
          <w:p w:rsidR="00511D41" w:rsidRPr="00E946FF" w:rsidRDefault="00511D41" w:rsidP="00D1319C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C3498D">
        <w:trPr>
          <w:gridAfter w:val="3"/>
          <w:wAfter w:w="1493" w:type="dxa"/>
          <w:trHeight w:hRule="exact" w:val="852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283" w:type="dxa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802" w:type="dxa"/>
            <w:gridSpan w:val="5"/>
            <w:shd w:val="clear" w:color="auto" w:fill="auto"/>
          </w:tcPr>
          <w:p w:rsidR="00511D41" w:rsidRPr="00E946FF" w:rsidRDefault="00C3498D" w:rsidP="00C3498D">
            <w:pPr>
              <w:jc w:val="both"/>
              <w:rPr>
                <w:rFonts w:ascii="Times New Roman" w:hAnsi="Times New Roman"/>
                <w:sz w:val="24"/>
                <w:shd w:val="clear" w:color="auto" w:fill="FFFFFF"/>
              </w:rPr>
            </w:pPr>
            <w:r w:rsidRPr="00E946FF">
              <w:rPr>
                <w:rFonts w:ascii="Times New Roman" w:hAnsi="Times New Roman"/>
                <w:sz w:val="24"/>
                <w:shd w:val="clear" w:color="auto" w:fill="FFFFFF"/>
              </w:rPr>
              <w:t>Это отчетность, предназначенная для удовлетворения потребностей тех пользователей, которые не имеют возможности получать отчетность, подготовленную специально для удовлетворения их информационных нужд;</w:t>
            </w: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511D41" w:rsidRPr="009957FF" w:rsidTr="00C3498D">
        <w:trPr>
          <w:gridAfter w:val="3"/>
          <w:wAfter w:w="1493" w:type="dxa"/>
          <w:trHeight w:hRule="exact" w:val="392"/>
        </w:trPr>
        <w:tc>
          <w:tcPr>
            <w:tcW w:w="851" w:type="dxa"/>
            <w:gridSpan w:val="8"/>
          </w:tcPr>
          <w:p w:rsidR="00511D41" w:rsidRPr="00E946FF" w:rsidRDefault="00511D41" w:rsidP="008F1E55"/>
        </w:tc>
        <w:tc>
          <w:tcPr>
            <w:tcW w:w="283" w:type="dxa"/>
            <w:shd w:val="clear" w:color="auto" w:fill="auto"/>
          </w:tcPr>
          <w:p w:rsidR="00511D41" w:rsidRPr="00E946FF" w:rsidRDefault="00511D41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802" w:type="dxa"/>
            <w:gridSpan w:val="5"/>
            <w:shd w:val="clear" w:color="auto" w:fill="auto"/>
          </w:tcPr>
          <w:p w:rsidR="00BB501D" w:rsidRPr="00E946FF" w:rsidRDefault="00BB501D" w:rsidP="00BB501D">
            <w:pPr>
              <w:widowControl w:val="0"/>
              <w:tabs>
                <w:tab w:val="left" w:pos="418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Финансовая отчетность, составленная с использованием метода долевого участия.</w:t>
            </w:r>
          </w:p>
          <w:p w:rsidR="00511D41" w:rsidRPr="00E946FF" w:rsidRDefault="00511D41" w:rsidP="00511D41">
            <w:pPr>
              <w:rPr>
                <w:rFonts w:ascii="Times New Roman" w:hAnsi="Times New Roman"/>
                <w:sz w:val="24"/>
                <w:shd w:val="clear" w:color="auto" w:fill="FFFFFF"/>
              </w:rPr>
            </w:pPr>
          </w:p>
        </w:tc>
        <w:tc>
          <w:tcPr>
            <w:tcW w:w="142" w:type="dxa"/>
            <w:gridSpan w:val="7"/>
          </w:tcPr>
          <w:p w:rsidR="00511D41" w:rsidRPr="009957FF" w:rsidRDefault="00511D41" w:rsidP="008F1E55"/>
        </w:tc>
      </w:tr>
      <w:tr w:rsidR="001F5E28" w:rsidRPr="009957FF" w:rsidTr="007568F0">
        <w:trPr>
          <w:gridAfter w:val="3"/>
          <w:wAfter w:w="1493" w:type="dxa"/>
          <w:trHeight w:hRule="exact" w:val="568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14.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BB501D" w:rsidRPr="00E946FF" w:rsidRDefault="00BB501D" w:rsidP="00BB489C">
            <w:pPr>
              <w:tabs>
                <w:tab w:val="left" w:pos="426"/>
              </w:tabs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методом долевого участия:</w:t>
            </w:r>
          </w:p>
          <w:p w:rsidR="00BB501D" w:rsidRPr="00E946FF" w:rsidRDefault="00BB501D" w:rsidP="00BB501D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A.</w:t>
            </w: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инвестиции в ассоциированное предприятие первоначально признаются по себестоимости,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приобретения;</w:t>
            </w:r>
          </w:p>
          <w:p w:rsidR="00BB501D" w:rsidRPr="00E946FF" w:rsidRDefault="00BB501D" w:rsidP="00BB501D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B.</w:t>
            </w: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инвестиции в ассоциированное предприятие первоначально признаются по дисконтированной стоимости,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приобретения;</w:t>
            </w:r>
          </w:p>
          <w:p w:rsidR="00BB501D" w:rsidRPr="00E946FF" w:rsidRDefault="00BB501D" w:rsidP="00BB501D">
            <w:pPr>
              <w:tabs>
                <w:tab w:val="left" w:pos="426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C.</w:t>
            </w: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инвестиции в ассоциированное предприятие первоначально признаются по справедливой стоимости, а затем их балансовая стоимость увеличивается или уменьшается за счет признания доли инвестора в прибыли или убытке объекта инвестиций после даты приобретения;</w:t>
            </w:r>
          </w:p>
          <w:p w:rsidR="001F5E28" w:rsidRPr="00E946FF" w:rsidRDefault="00BB501D" w:rsidP="008F1E55">
            <w:pPr>
              <w:jc w:val="both"/>
              <w:rPr>
                <w:sz w:val="24"/>
                <w:szCs w:val="24"/>
              </w:rPr>
            </w:pP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D.</w:t>
            </w:r>
            <w:r w:rsidRPr="00E946F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инвестиции в ассоциированное предприятие первоначально признаются по себестоимости и в дальнейшем не корректируются.</w:t>
            </w: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B501D">
        <w:trPr>
          <w:gridAfter w:val="3"/>
          <w:wAfter w:w="1493" w:type="dxa"/>
          <w:trHeight w:hRule="exact" w:val="3713"/>
        </w:trPr>
        <w:tc>
          <w:tcPr>
            <w:tcW w:w="455" w:type="dxa"/>
            <w:gridSpan w:val="5"/>
          </w:tcPr>
          <w:p w:rsidR="001F5E28" w:rsidRPr="00E946FF" w:rsidRDefault="00445A74" w:rsidP="008F1E55">
            <w:r w:rsidRPr="00E946FF">
              <w:t xml:space="preserve">  </w:t>
            </w:r>
          </w:p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273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15.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1F5E28" w:rsidRPr="00E946FF" w:rsidRDefault="00BB501D" w:rsidP="00BB501D">
            <w:pPr>
              <w:jc w:val="both"/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Какой один из следующих элементов не классифицируется, как финансовый инструментов в соответствии с МСФО (IAS) 32?</w:t>
            </w: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B501D">
        <w:trPr>
          <w:gridAfter w:val="3"/>
          <w:wAfter w:w="1493" w:type="dxa"/>
          <w:trHeight w:hRule="exact" w:val="213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BB489C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8"/>
          </w:tcPr>
          <w:p w:rsidR="00BB489C" w:rsidRPr="00E946FF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E946FF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BB489C" w:rsidRPr="00E946FF" w:rsidRDefault="00BB501D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Конвертируемые облигации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BB501D">
        <w:trPr>
          <w:gridAfter w:val="3"/>
          <w:wAfter w:w="1493" w:type="dxa"/>
          <w:trHeight w:hRule="exact" w:val="291"/>
        </w:trPr>
        <w:tc>
          <w:tcPr>
            <w:tcW w:w="851" w:type="dxa"/>
            <w:gridSpan w:val="8"/>
          </w:tcPr>
          <w:p w:rsidR="00BB489C" w:rsidRPr="00E946FF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E946FF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BB489C" w:rsidRPr="00E946FF" w:rsidRDefault="00BB501D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Договор иностранной валюты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7568F0">
        <w:trPr>
          <w:gridAfter w:val="3"/>
          <w:wAfter w:w="1493" w:type="dxa"/>
          <w:trHeight w:hRule="exact" w:val="273"/>
        </w:trPr>
        <w:tc>
          <w:tcPr>
            <w:tcW w:w="851" w:type="dxa"/>
            <w:gridSpan w:val="8"/>
          </w:tcPr>
          <w:p w:rsidR="00BB489C" w:rsidRPr="00E946FF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E946FF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BB489C" w:rsidRPr="00E946FF" w:rsidRDefault="00BB501D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Гарантийный резерв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BB489C" w:rsidRPr="009957FF" w:rsidTr="007568F0">
        <w:trPr>
          <w:gridAfter w:val="3"/>
          <w:wAfter w:w="1493" w:type="dxa"/>
          <w:trHeight w:hRule="exact" w:val="285"/>
        </w:trPr>
        <w:tc>
          <w:tcPr>
            <w:tcW w:w="851" w:type="dxa"/>
            <w:gridSpan w:val="8"/>
          </w:tcPr>
          <w:p w:rsidR="00BB489C" w:rsidRPr="00E946FF" w:rsidRDefault="00BB489C" w:rsidP="008F1E55"/>
        </w:tc>
        <w:tc>
          <w:tcPr>
            <w:tcW w:w="344" w:type="dxa"/>
            <w:gridSpan w:val="3"/>
            <w:shd w:val="clear" w:color="auto" w:fill="auto"/>
          </w:tcPr>
          <w:p w:rsidR="00BB489C" w:rsidRPr="00E946FF" w:rsidRDefault="00BB489C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BB489C" w:rsidRPr="00E946FF" w:rsidRDefault="00BB501D" w:rsidP="00BB489C">
            <w:pPr>
              <w:widowControl w:val="0"/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Займы к получению</w:t>
            </w:r>
          </w:p>
        </w:tc>
        <w:tc>
          <w:tcPr>
            <w:tcW w:w="142" w:type="dxa"/>
            <w:gridSpan w:val="7"/>
          </w:tcPr>
          <w:p w:rsidR="00BB489C" w:rsidRPr="009957FF" w:rsidRDefault="00BB489C" w:rsidP="008F1E55"/>
        </w:tc>
      </w:tr>
      <w:tr w:rsidR="001F5E28" w:rsidRPr="009957FF" w:rsidTr="007568F0">
        <w:trPr>
          <w:gridAfter w:val="3"/>
          <w:wAfter w:w="1493" w:type="dxa"/>
          <w:trHeight w:hRule="exact" w:val="238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16.</w:t>
            </w:r>
          </w:p>
        </w:tc>
        <w:tc>
          <w:tcPr>
            <w:tcW w:w="104" w:type="dxa"/>
            <w:gridSpan w:val="4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74" w:type="dxa"/>
            <w:gridSpan w:val="8"/>
            <w:vMerge w:val="restart"/>
          </w:tcPr>
          <w:p w:rsidR="001F5E28" w:rsidRPr="00E946FF" w:rsidRDefault="00BB501D" w:rsidP="00BB501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 соответствии с МСФО (IFRS) 7 какой один из следующих терминов лучше всего описывает риск изменений в стоимости финансового инструмента в связи с изменениями рыночных ставок процента?</w:t>
            </w:r>
          </w:p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7568F0">
        <w:trPr>
          <w:gridAfter w:val="3"/>
          <w:wAfter w:w="1493" w:type="dxa"/>
          <w:trHeight w:hRule="exact" w:val="80"/>
        </w:trPr>
        <w:tc>
          <w:tcPr>
            <w:tcW w:w="462" w:type="dxa"/>
            <w:gridSpan w:val="6"/>
          </w:tcPr>
          <w:p w:rsidR="001F5E28" w:rsidRPr="00E946FF" w:rsidRDefault="001F5E28" w:rsidP="008F1E55"/>
        </w:tc>
        <w:tc>
          <w:tcPr>
            <w:tcW w:w="9474" w:type="dxa"/>
            <w:gridSpan w:val="8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1F5E28" w:rsidRPr="009957FF" w:rsidTr="00BB501D">
        <w:trPr>
          <w:gridAfter w:val="3"/>
          <w:wAfter w:w="1493" w:type="dxa"/>
          <w:trHeight w:hRule="exact" w:val="521"/>
        </w:trPr>
        <w:tc>
          <w:tcPr>
            <w:tcW w:w="462" w:type="dxa"/>
            <w:gridSpan w:val="6"/>
          </w:tcPr>
          <w:p w:rsidR="001F5E28" w:rsidRPr="00E946FF" w:rsidRDefault="001F5E28" w:rsidP="008F1E55"/>
        </w:tc>
        <w:tc>
          <w:tcPr>
            <w:tcW w:w="9474" w:type="dxa"/>
            <w:gridSpan w:val="8"/>
            <w:vMerge/>
          </w:tcPr>
          <w:p w:rsidR="001F5E28" w:rsidRPr="00E946FF" w:rsidRDefault="001F5E28" w:rsidP="008F1E55"/>
        </w:tc>
        <w:tc>
          <w:tcPr>
            <w:tcW w:w="142" w:type="dxa"/>
            <w:gridSpan w:val="7"/>
          </w:tcPr>
          <w:p w:rsidR="001F5E28" w:rsidRPr="009957FF" w:rsidRDefault="001F5E28" w:rsidP="008F1E55"/>
        </w:tc>
      </w:tr>
      <w:tr w:rsidR="008A0B78" w:rsidRPr="009957FF" w:rsidTr="007568F0">
        <w:trPr>
          <w:gridAfter w:val="3"/>
          <w:wAfter w:w="1493" w:type="dxa"/>
          <w:trHeight w:hRule="exact" w:val="313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8A0B78" w:rsidRPr="00E946FF" w:rsidRDefault="00BB501D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Кредитный риск</w:t>
            </w: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288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BB501D" w:rsidRPr="00E946FF" w:rsidRDefault="00BB501D" w:rsidP="00BB501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Риск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ликвидности</w:t>
            </w:r>
            <w:proofErr w:type="spellEnd"/>
          </w:p>
          <w:p w:rsidR="008A0B78" w:rsidRPr="00E946FF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279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Риск ставки процента</w:t>
            </w:r>
          </w:p>
          <w:p w:rsidR="008A0B78" w:rsidRPr="00E946FF" w:rsidRDefault="008A0B78" w:rsidP="008A0B78">
            <w:pPr>
              <w:tabs>
                <w:tab w:val="left" w:pos="709"/>
                <w:tab w:val="left" w:pos="1134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8A0B78" w:rsidRPr="009957FF" w:rsidTr="007568F0">
        <w:trPr>
          <w:gridAfter w:val="3"/>
          <w:wAfter w:w="1493" w:type="dxa"/>
          <w:trHeight w:hRule="exact" w:val="349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8A0B78" w:rsidRPr="00E946FF" w:rsidRDefault="00083736" w:rsidP="008A0B78">
            <w:pPr>
              <w:tabs>
                <w:tab w:val="left" w:pos="709"/>
                <w:tab w:val="left" w:pos="1134"/>
              </w:tabs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Рыночный риск</w:t>
            </w:r>
          </w:p>
        </w:tc>
        <w:tc>
          <w:tcPr>
            <w:tcW w:w="142" w:type="dxa"/>
            <w:gridSpan w:val="7"/>
          </w:tcPr>
          <w:p w:rsidR="008A0B78" w:rsidRPr="009957FF" w:rsidRDefault="008A0B78" w:rsidP="008F1E55"/>
        </w:tc>
      </w:tr>
      <w:tr w:rsidR="00AA4EBF" w:rsidRPr="009957FF" w:rsidTr="00083736">
        <w:trPr>
          <w:trHeight w:hRule="exact" w:val="589"/>
        </w:trPr>
        <w:tc>
          <w:tcPr>
            <w:tcW w:w="426" w:type="dxa"/>
            <w:gridSpan w:val="4"/>
          </w:tcPr>
          <w:p w:rsidR="001F5E28" w:rsidRPr="00E946FF" w:rsidRDefault="001D1A6A" w:rsidP="008F1E55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17.</w:t>
            </w:r>
            <w:r w:rsidR="00136718"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9510" w:type="dxa"/>
            <w:gridSpan w:val="10"/>
          </w:tcPr>
          <w:p w:rsidR="001F5E28" w:rsidRPr="00E946FF" w:rsidRDefault="00083736" w:rsidP="008F1E55">
            <w:pPr>
              <w:tabs>
                <w:tab w:val="left" w:pos="279"/>
              </w:tabs>
              <w:jc w:val="both"/>
              <w:rPr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Резерв переоценки финансового актива по справедливой стоимости через прочий совокупный доход в момент прекращения признания должен:</w:t>
            </w:r>
          </w:p>
        </w:tc>
        <w:tc>
          <w:tcPr>
            <w:tcW w:w="1635" w:type="dxa"/>
            <w:gridSpan w:val="10"/>
          </w:tcPr>
          <w:p w:rsidR="0012248B" w:rsidRPr="009957FF" w:rsidRDefault="0012248B" w:rsidP="008F1E55">
            <w:pPr>
              <w:widowControl w:val="0"/>
              <w:tabs>
                <w:tab w:val="left" w:pos="2544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</w:tr>
      <w:tr w:rsidR="001F5E28" w:rsidRPr="009957FF" w:rsidTr="00083736">
        <w:trPr>
          <w:gridAfter w:val="4"/>
          <w:wAfter w:w="1522" w:type="dxa"/>
          <w:trHeight w:hRule="exact" w:val="80"/>
        </w:trPr>
        <w:tc>
          <w:tcPr>
            <w:tcW w:w="20" w:type="dxa"/>
          </w:tcPr>
          <w:p w:rsidR="001F5E28" w:rsidRPr="00E946FF" w:rsidRDefault="001F5E28" w:rsidP="008F1E55"/>
        </w:tc>
        <w:tc>
          <w:tcPr>
            <w:tcW w:w="10009" w:type="dxa"/>
            <w:gridSpan w:val="17"/>
          </w:tcPr>
          <w:p w:rsidR="00CC2759" w:rsidRPr="00E946FF" w:rsidRDefault="00CC2759" w:rsidP="008F1E55"/>
          <w:p w:rsidR="00CC2759" w:rsidRPr="00E946FF" w:rsidRDefault="00CC2759" w:rsidP="008F1E55"/>
          <w:p w:rsidR="00CC2759" w:rsidRPr="00E946FF" w:rsidRDefault="00CC2759" w:rsidP="008F1E55"/>
          <w:p w:rsidR="00CC2759" w:rsidRPr="00E946FF" w:rsidRDefault="00CC2759" w:rsidP="008F1E55"/>
          <w:p w:rsidR="00CC2759" w:rsidRPr="00E946FF" w:rsidRDefault="00CC2759" w:rsidP="008F1E55"/>
          <w:p w:rsidR="00CC2759" w:rsidRPr="00E946FF" w:rsidRDefault="00CC2759" w:rsidP="008F1E55"/>
          <w:p w:rsidR="001F5E28" w:rsidRPr="00E946FF" w:rsidRDefault="001F5E28" w:rsidP="008F1E55">
            <w:pPr>
              <w:ind w:firstLine="708"/>
            </w:pPr>
          </w:p>
        </w:tc>
        <w:tc>
          <w:tcPr>
            <w:tcW w:w="20" w:type="dxa"/>
            <w:gridSpan w:val="2"/>
          </w:tcPr>
          <w:p w:rsidR="001F5E28" w:rsidRPr="009957FF" w:rsidRDefault="001F5E28" w:rsidP="008F1E55"/>
        </w:tc>
      </w:tr>
      <w:tr w:rsidR="008A0B78" w:rsidRPr="009957FF" w:rsidTr="007568F0">
        <w:trPr>
          <w:gridAfter w:val="5"/>
          <w:wAfter w:w="1531" w:type="dxa"/>
          <w:trHeight w:hRule="exact" w:val="351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8A0B78" w:rsidRPr="00E946FF" w:rsidRDefault="00083736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списываться на прибыль в отчете о прибылях и убытках.</w:t>
            </w: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083736">
        <w:trPr>
          <w:gridAfter w:val="5"/>
          <w:wAfter w:w="1531" w:type="dxa"/>
          <w:trHeight w:hRule="exact" w:val="561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8A0B78" w:rsidRPr="00E946FF" w:rsidRDefault="00083736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списываться на нераспределенную прибыль в отчете об изменении структуры капитала.</w:t>
            </w: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083736">
        <w:trPr>
          <w:gridAfter w:val="5"/>
          <w:wAfter w:w="1531" w:type="dxa"/>
          <w:trHeight w:hRule="exact" w:val="555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8A0B78" w:rsidRPr="00E946FF" w:rsidRDefault="00083736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списываться на прибыль в отчете о прибылях и убытках или на нераспределенную прибыль в отчете об изменении структуры капитала.</w:t>
            </w: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8A0B78" w:rsidRPr="009957FF" w:rsidTr="00083736">
        <w:trPr>
          <w:gridAfter w:val="5"/>
          <w:wAfter w:w="1531" w:type="dxa"/>
          <w:trHeight w:hRule="exact" w:val="577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6" w:type="dxa"/>
            <w:gridSpan w:val="4"/>
            <w:shd w:val="clear" w:color="auto" w:fill="auto"/>
          </w:tcPr>
          <w:p w:rsidR="00083736" w:rsidRPr="00E946FF" w:rsidRDefault="00083736" w:rsidP="00083736">
            <w:pPr>
              <w:widowControl w:val="0"/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подлежит отсроченному признанию, когда никаких экономических выгод больше не ожидается.</w:t>
            </w:r>
          </w:p>
          <w:p w:rsidR="008A0B78" w:rsidRPr="00E946FF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  <w:shd w:val="clear" w:color="auto" w:fill="FFFF00"/>
              </w:rPr>
            </w:pPr>
          </w:p>
        </w:tc>
        <w:tc>
          <w:tcPr>
            <w:tcW w:w="69" w:type="dxa"/>
            <w:gridSpan w:val="4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41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18.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1F5E28" w:rsidRPr="00E946FF" w:rsidRDefault="00083736" w:rsidP="008F1E55"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 xml:space="preserve">Базовая прибыль на акцию определяется исходя из суммы прибыли, причитающейся: </w:t>
            </w: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7568F0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083736">
        <w:trPr>
          <w:gridAfter w:val="7"/>
          <w:wAfter w:w="1566" w:type="dxa"/>
          <w:trHeight w:hRule="exact" w:val="379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74" w:type="dxa"/>
            <w:gridSpan w:val="4"/>
            <w:shd w:val="clear" w:color="auto" w:fill="auto"/>
          </w:tcPr>
          <w:p w:rsidR="008A0B78" w:rsidRPr="00E946FF" w:rsidRDefault="00083736" w:rsidP="00D131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держателям обыкновенных акций материнской компании;</w:t>
            </w: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083736">
        <w:trPr>
          <w:gridAfter w:val="7"/>
          <w:wAfter w:w="1566" w:type="dxa"/>
          <w:trHeight w:hRule="exact" w:val="272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B.  </w:t>
            </w:r>
          </w:p>
        </w:tc>
        <w:tc>
          <w:tcPr>
            <w:tcW w:w="8774" w:type="dxa"/>
            <w:gridSpan w:val="4"/>
            <w:shd w:val="clear" w:color="auto" w:fill="auto"/>
          </w:tcPr>
          <w:p w:rsidR="00083736" w:rsidRPr="00E946FF" w:rsidRDefault="00083736" w:rsidP="0008373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держателям привилегированных акций материнской компании;</w:t>
            </w:r>
          </w:p>
          <w:p w:rsidR="008A0B78" w:rsidRPr="00E946FF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7568F0">
        <w:trPr>
          <w:gridAfter w:val="7"/>
          <w:wAfter w:w="1566" w:type="dxa"/>
          <w:trHeight w:hRule="exact" w:val="573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C.   </w:t>
            </w:r>
          </w:p>
        </w:tc>
        <w:tc>
          <w:tcPr>
            <w:tcW w:w="8774" w:type="dxa"/>
            <w:gridSpan w:val="4"/>
            <w:shd w:val="clear" w:color="auto" w:fill="auto"/>
          </w:tcPr>
          <w:p w:rsidR="00083736" w:rsidRPr="00E946FF" w:rsidRDefault="00083736" w:rsidP="00083736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держателям обыкновенных акций и привилегированных акций материнской компании; </w:t>
            </w:r>
          </w:p>
          <w:p w:rsidR="008A0B78" w:rsidRPr="00E946FF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083736">
        <w:trPr>
          <w:gridAfter w:val="7"/>
          <w:wAfter w:w="1566" w:type="dxa"/>
          <w:trHeight w:hRule="exact" w:val="1275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11" w:type="dxa"/>
            <w:gridSpan w:val="2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74" w:type="dxa"/>
            <w:gridSpan w:val="4"/>
            <w:shd w:val="clear" w:color="auto" w:fill="auto"/>
          </w:tcPr>
          <w:p w:rsidR="00083736" w:rsidRPr="00E946FF" w:rsidRDefault="00083736" w:rsidP="00083736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держателям обыкновенных акций, привилегированных акций и доли меньшинства группы.</w:t>
            </w:r>
          </w:p>
          <w:p w:rsidR="008A0B78" w:rsidRPr="00E946FF" w:rsidRDefault="008A0B78" w:rsidP="008A0B78">
            <w:pPr>
              <w:widowControl w:val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07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lastRenderedPageBreak/>
              <w:t>19.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083736" w:rsidRPr="00E946FF" w:rsidRDefault="00083736" w:rsidP="00083736">
            <w:pPr>
              <w:widowControl w:val="0"/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После опубликования промежуточного отчета ваш важнейший клиент начал процедуру ликвидации. Резерв на покрытие безнадежного долга оказался недостаточным, и в следующем отчетном периоде вам предстоит провести списание дебиторской задолженности на крупную сумму.</w:t>
            </w:r>
          </w:p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7568F0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6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8A0B78" w:rsidRPr="009957FF" w:rsidTr="007568F0">
        <w:trPr>
          <w:gridAfter w:val="7"/>
          <w:wAfter w:w="1566" w:type="dxa"/>
          <w:trHeight w:hRule="exact" w:val="282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Показатели промежуточной отчетности должны быть пересмотрены.</w:t>
            </w:r>
          </w:p>
          <w:p w:rsidR="008A0B78" w:rsidRPr="00E946FF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083736">
        <w:trPr>
          <w:gridAfter w:val="7"/>
          <w:wAfter w:w="1566" w:type="dxa"/>
          <w:trHeight w:hRule="exact" w:val="832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Показатели промежуточной отчетности не пересматриваются, но в отчетности за следующий период раскрывается информация о влиянии ликвидации клиента на финансовый результат.  </w:t>
            </w:r>
          </w:p>
          <w:p w:rsidR="008A0B78" w:rsidRPr="00E946FF" w:rsidRDefault="008A0B78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7568F0">
        <w:trPr>
          <w:gridAfter w:val="7"/>
          <w:wAfter w:w="1566" w:type="dxa"/>
          <w:trHeight w:hRule="exact" w:val="283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Нет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необходимости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раскрывать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информацию</w:t>
            </w:r>
            <w:proofErr w:type="spellEnd"/>
            <w:r w:rsidRPr="00E946FF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. </w:t>
            </w:r>
          </w:p>
          <w:p w:rsidR="008A0B78" w:rsidRPr="00E946FF" w:rsidRDefault="008A0B78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8A0B78" w:rsidRPr="009957FF" w:rsidTr="007568F0">
        <w:trPr>
          <w:gridAfter w:val="7"/>
          <w:wAfter w:w="1566" w:type="dxa"/>
          <w:trHeight w:hRule="exact" w:val="267"/>
        </w:trPr>
        <w:tc>
          <w:tcPr>
            <w:tcW w:w="851" w:type="dxa"/>
            <w:gridSpan w:val="8"/>
          </w:tcPr>
          <w:p w:rsidR="008A0B78" w:rsidRPr="00E946FF" w:rsidRDefault="008A0B78" w:rsidP="008F1E55"/>
        </w:tc>
        <w:tc>
          <w:tcPr>
            <w:tcW w:w="344" w:type="dxa"/>
            <w:gridSpan w:val="3"/>
            <w:shd w:val="clear" w:color="auto" w:fill="auto"/>
          </w:tcPr>
          <w:p w:rsidR="008A0B78" w:rsidRPr="00E946FF" w:rsidRDefault="008A0B78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8A0B78" w:rsidRPr="00E946FF" w:rsidRDefault="00083736" w:rsidP="008A0B78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  <w:r w:rsidRPr="00E946FF">
              <w:rPr>
                <w:rFonts w:ascii="Times New Roman" w:hAnsi="Times New Roman"/>
                <w:sz w:val="24"/>
              </w:rPr>
              <w:t>Нет необходимости корректировать</w:t>
            </w:r>
            <w:r w:rsidR="008A0B78" w:rsidRPr="00E946FF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9" w:type="dxa"/>
            <w:gridSpan w:val="3"/>
          </w:tcPr>
          <w:p w:rsidR="008A0B78" w:rsidRPr="009957FF" w:rsidRDefault="008A0B78" w:rsidP="008F1E55"/>
        </w:tc>
      </w:tr>
      <w:tr w:rsidR="001F5E28" w:rsidRPr="009957FF" w:rsidTr="007568F0">
        <w:trPr>
          <w:gridAfter w:val="7"/>
          <w:wAfter w:w="1566" w:type="dxa"/>
          <w:trHeight w:hRule="exact" w:val="266"/>
        </w:trPr>
        <w:tc>
          <w:tcPr>
            <w:tcW w:w="358" w:type="dxa"/>
            <w:gridSpan w:val="2"/>
            <w:shd w:val="clear" w:color="auto" w:fill="auto"/>
            <w:vAlign w:val="center"/>
          </w:tcPr>
          <w:p w:rsidR="001F5E28" w:rsidRPr="00E946FF" w:rsidRDefault="001D1A6A" w:rsidP="008F1E55">
            <w:pPr>
              <w:spacing w:line="232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20.</w:t>
            </w:r>
          </w:p>
        </w:tc>
        <w:tc>
          <w:tcPr>
            <w:tcW w:w="97" w:type="dxa"/>
            <w:gridSpan w:val="3"/>
          </w:tcPr>
          <w:p w:rsidR="001F5E28" w:rsidRPr="00E946FF" w:rsidRDefault="001F5E28" w:rsidP="008F1E55">
            <w:pPr>
              <w:rPr>
                <w:sz w:val="24"/>
                <w:szCs w:val="24"/>
              </w:rPr>
            </w:pPr>
          </w:p>
        </w:tc>
        <w:tc>
          <w:tcPr>
            <w:tcW w:w="9481" w:type="dxa"/>
            <w:gridSpan w:val="9"/>
            <w:vMerge w:val="restart"/>
          </w:tcPr>
          <w:p w:rsidR="00083736" w:rsidRPr="00E946FF" w:rsidRDefault="00083736" w:rsidP="0008373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Внутренним признаком обесценения актива является:</w:t>
            </w:r>
          </w:p>
          <w:p w:rsidR="001F5E28" w:rsidRPr="00E946FF" w:rsidRDefault="001F5E28" w:rsidP="008F1E55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1F5E28" w:rsidRPr="009957FF" w:rsidTr="00083736">
        <w:trPr>
          <w:gridAfter w:val="7"/>
          <w:wAfter w:w="1566" w:type="dxa"/>
          <w:trHeight w:hRule="exact" w:val="80"/>
        </w:trPr>
        <w:tc>
          <w:tcPr>
            <w:tcW w:w="455" w:type="dxa"/>
            <w:gridSpan w:val="5"/>
          </w:tcPr>
          <w:p w:rsidR="001F5E28" w:rsidRPr="00E946FF" w:rsidRDefault="001F5E28" w:rsidP="008F1E55"/>
        </w:tc>
        <w:tc>
          <w:tcPr>
            <w:tcW w:w="9481" w:type="dxa"/>
            <w:gridSpan w:val="9"/>
            <w:vMerge/>
          </w:tcPr>
          <w:p w:rsidR="001F5E28" w:rsidRPr="00E946FF" w:rsidRDefault="001F5E28" w:rsidP="008F1E55"/>
        </w:tc>
        <w:tc>
          <w:tcPr>
            <w:tcW w:w="69" w:type="dxa"/>
            <w:gridSpan w:val="3"/>
          </w:tcPr>
          <w:p w:rsidR="001F5E28" w:rsidRPr="009957FF" w:rsidRDefault="001F5E28" w:rsidP="008F1E55"/>
        </w:tc>
      </w:tr>
      <w:tr w:rsidR="007568F0" w:rsidRPr="009957FF" w:rsidTr="00083736">
        <w:trPr>
          <w:gridAfter w:val="7"/>
          <w:wAfter w:w="1566" w:type="dxa"/>
          <w:trHeight w:hRule="exact" w:val="575"/>
        </w:trPr>
        <w:tc>
          <w:tcPr>
            <w:tcW w:w="851" w:type="dxa"/>
            <w:gridSpan w:val="8"/>
          </w:tcPr>
          <w:p w:rsidR="007568F0" w:rsidRPr="00E946FF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E946FF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A.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В течение периода рыночная стоимость актива уменьшилась существенно больше, чем ожидалось бы в результате течения времени или нормального использования;</w:t>
            </w:r>
          </w:p>
          <w:p w:rsidR="007568F0" w:rsidRPr="00E946FF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083736">
        <w:trPr>
          <w:gridAfter w:val="7"/>
          <w:wAfter w:w="1566" w:type="dxa"/>
          <w:trHeight w:hRule="exact" w:val="852"/>
        </w:trPr>
        <w:tc>
          <w:tcPr>
            <w:tcW w:w="851" w:type="dxa"/>
            <w:gridSpan w:val="8"/>
          </w:tcPr>
          <w:p w:rsidR="007568F0" w:rsidRPr="00E946FF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E946FF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B.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Произошли или произойдут в ближайшем будущем существенные изменения, в технологических, рыночных, экономических или юридических условиях, в которых работает компания отрицательно сказывающиеся на положении организации;</w:t>
            </w:r>
          </w:p>
          <w:p w:rsidR="007568F0" w:rsidRPr="00E946FF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7568F0">
        <w:trPr>
          <w:gridAfter w:val="7"/>
          <w:wAfter w:w="1566" w:type="dxa"/>
          <w:trHeight w:hRule="exact" w:val="277"/>
        </w:trPr>
        <w:tc>
          <w:tcPr>
            <w:tcW w:w="851" w:type="dxa"/>
            <w:gridSpan w:val="8"/>
          </w:tcPr>
          <w:p w:rsidR="007568F0" w:rsidRPr="00E946FF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E946FF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C.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E946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46FF">
              <w:rPr>
                <w:rFonts w:ascii="Times New Roman" w:hAnsi="Times New Roman" w:cs="Times New Roman"/>
                <w:sz w:val="24"/>
                <w:szCs w:val="24"/>
              </w:rPr>
              <w:t>Имеются доказательства устаревания или физического повреждения актива;</w:t>
            </w:r>
          </w:p>
          <w:p w:rsidR="007568F0" w:rsidRPr="00E946FF" w:rsidRDefault="007568F0" w:rsidP="00D131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  <w:tr w:rsidR="007568F0" w:rsidRPr="009957FF" w:rsidTr="007568F0">
        <w:trPr>
          <w:gridAfter w:val="7"/>
          <w:wAfter w:w="1566" w:type="dxa"/>
          <w:trHeight w:hRule="exact" w:val="1132"/>
        </w:trPr>
        <w:tc>
          <w:tcPr>
            <w:tcW w:w="851" w:type="dxa"/>
            <w:gridSpan w:val="8"/>
          </w:tcPr>
          <w:p w:rsidR="007568F0" w:rsidRPr="00E946FF" w:rsidRDefault="007568F0" w:rsidP="008F1E55"/>
        </w:tc>
        <w:tc>
          <w:tcPr>
            <w:tcW w:w="344" w:type="dxa"/>
            <w:gridSpan w:val="3"/>
            <w:shd w:val="clear" w:color="auto" w:fill="auto"/>
          </w:tcPr>
          <w:p w:rsidR="007568F0" w:rsidRPr="00E946FF" w:rsidRDefault="007568F0" w:rsidP="008F1E55">
            <w:pPr>
              <w:spacing w:line="232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E946FF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D.</w:t>
            </w:r>
          </w:p>
        </w:tc>
        <w:tc>
          <w:tcPr>
            <w:tcW w:w="8741" w:type="dxa"/>
            <w:gridSpan w:val="3"/>
            <w:shd w:val="clear" w:color="auto" w:fill="auto"/>
          </w:tcPr>
          <w:p w:rsidR="00083736" w:rsidRPr="00E946FF" w:rsidRDefault="00083736" w:rsidP="00083736">
            <w:pPr>
              <w:widowControl w:val="0"/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 w:rsidRPr="00E946FF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Балансовая стоимость чистых активов отчитывающейся организации больше, чем её рыночная капитализация.</w:t>
            </w:r>
          </w:p>
          <w:p w:rsidR="007568F0" w:rsidRPr="00E946FF" w:rsidRDefault="007568F0" w:rsidP="007568F0">
            <w:pPr>
              <w:tabs>
                <w:tab w:val="left" w:pos="709"/>
              </w:tabs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69" w:type="dxa"/>
            <w:gridSpan w:val="3"/>
          </w:tcPr>
          <w:p w:rsidR="007568F0" w:rsidRPr="009957FF" w:rsidRDefault="007568F0" w:rsidP="008F1E55"/>
        </w:tc>
      </w:tr>
    </w:tbl>
    <w:p w:rsidR="0041543B" w:rsidRPr="009957FF" w:rsidRDefault="001D1A6A" w:rsidP="008F1E55">
      <w:pPr>
        <w:jc w:val="center"/>
        <w:rPr>
          <w:rFonts w:ascii="Times New Roman" w:hAnsi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br w:type="page"/>
      </w:r>
      <w:r w:rsidR="0041543B" w:rsidRPr="009957FF">
        <w:rPr>
          <w:rFonts w:ascii="Times New Roman" w:hAnsi="Times New Roman"/>
          <w:b/>
          <w:sz w:val="28"/>
          <w:szCs w:val="28"/>
        </w:rPr>
        <w:lastRenderedPageBreak/>
        <w:t>Раздел 2</w:t>
      </w: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2"/>
          <w:szCs w:val="28"/>
        </w:rPr>
      </w:pPr>
    </w:p>
    <w:p w:rsidR="0041543B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28"/>
          <w:szCs w:val="28"/>
        </w:rPr>
      </w:pPr>
      <w:r>
        <w:rPr>
          <w:rFonts w:ascii="Times New Roman" w:hAnsi="Times New Roman" w:cs="Times New Roman"/>
          <w:b/>
          <w:caps/>
          <w:spacing w:val="-4"/>
          <w:sz w:val="28"/>
          <w:szCs w:val="28"/>
        </w:rPr>
        <w:t>задачи</w:t>
      </w:r>
    </w:p>
    <w:p w:rsidR="005D2270" w:rsidRPr="005D2270" w:rsidRDefault="005D2270" w:rsidP="008F1E55">
      <w:pPr>
        <w:jc w:val="center"/>
        <w:rPr>
          <w:rFonts w:ascii="Times New Roman" w:hAnsi="Times New Roman" w:cs="Times New Roman"/>
          <w:b/>
          <w:caps/>
          <w:spacing w:val="-4"/>
          <w:sz w:val="14"/>
          <w:szCs w:val="28"/>
          <w:lang w:val="kk-KZ"/>
        </w:rPr>
      </w:pPr>
    </w:p>
    <w:p w:rsidR="0041543B" w:rsidRPr="009957FF" w:rsidRDefault="0041543B" w:rsidP="008F1E55">
      <w:pPr>
        <w:jc w:val="center"/>
        <w:rPr>
          <w:rFonts w:ascii="Times New Roman" w:hAnsi="Times New Roman" w:cs="Times New Roman"/>
          <w:b/>
          <w:sz w:val="14"/>
          <w:szCs w:val="28"/>
        </w:rPr>
      </w:pPr>
    </w:p>
    <w:p w:rsidR="005D2270" w:rsidRPr="009957FF" w:rsidRDefault="005D2270" w:rsidP="005D2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Задача №1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5D2270" w:rsidRDefault="005D2270" w:rsidP="005143D3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  <w:lang w:eastAsia="en-US"/>
        </w:rPr>
      </w:pPr>
    </w:p>
    <w:p w:rsidR="00CA6660" w:rsidRPr="00CA6660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>Ниже представлены отчеты о финансовом положении компаний по состоянию на 31 декабря 2017года.</w:t>
      </w:r>
      <w:r>
        <w:rPr>
          <w:rFonts w:ascii="Times New Roman" w:eastAsia="Times New Roman" w:hAnsi="Times New Roman" w:cs="Times New Roman"/>
          <w:sz w:val="24"/>
          <w:lang w:eastAsia="en-US"/>
        </w:rPr>
        <w:t xml:space="preserve">                                                                                                             </w:t>
      </w:r>
      <w:r w:rsidRPr="00CA6660">
        <w:rPr>
          <w:rFonts w:ascii="Times New Roman" w:eastAsia="Times New Roman" w:hAnsi="Times New Roman" w:cs="Times New Roman"/>
          <w:sz w:val="24"/>
          <w:lang w:eastAsia="en-US"/>
        </w:rPr>
        <w:t>тыс. тенге</w:t>
      </w:r>
    </w:p>
    <w:tbl>
      <w:tblPr>
        <w:tblW w:w="0" w:type="auto"/>
        <w:jc w:val="center"/>
        <w:tblInd w:w="-132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79"/>
        <w:gridCol w:w="2269"/>
        <w:gridCol w:w="1984"/>
      </w:tblGrid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  <w:t>Статьи баланса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«Яшма»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«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Фианит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» </w:t>
            </w:r>
          </w:p>
        </w:tc>
      </w:tr>
      <w:tr w:rsidR="00CA6660" w:rsidRPr="00CA6660" w:rsidTr="00F831C8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Активы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CA6660" w:rsidRPr="00CA6660" w:rsidTr="00F831C8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Долгосрочные активы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Основные средства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18 154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19 876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Нематериальные активы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7 50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Финансовые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25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28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активы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51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19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Запасы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11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652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Торговая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дебиторская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321</w:t>
            </w:r>
          </w:p>
        </w:tc>
      </w:tr>
      <w:tr w:rsidR="00CA6660" w:rsidRPr="00CA6660" w:rsidTr="00F831C8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i/>
                <w:sz w:val="24"/>
                <w:lang w:eastAsia="en-US"/>
              </w:rPr>
            </w:pP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Денежные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средства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564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текущие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17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729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849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активы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69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25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725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и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Долгосрочные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Облигации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выпущенные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долгосрочные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обязательства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000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Торговая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кредиторская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задолженность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345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по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налогам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345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120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текущие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 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обязательства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6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465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обязательств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:</w:t>
            </w:r>
          </w:p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18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3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465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Собственный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Акционерный капитал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номин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. </w:t>
            </w:r>
            <w:proofErr w:type="spellStart"/>
            <w:proofErr w:type="gram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ст</w:t>
            </w:r>
            <w:proofErr w:type="spellEnd"/>
            <w:proofErr w:type="gram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/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>ть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1 т.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29 000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15 000</w:t>
            </w:r>
          </w:p>
        </w:tc>
      </w:tr>
      <w:tr w:rsidR="00CA6660" w:rsidRPr="00CA6660" w:rsidTr="00F831C8">
        <w:trPr>
          <w:trHeight w:val="315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Эмиссионный доход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7 680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1 000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Нераспределенная прибыль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14 162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>6 260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собственный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капитал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50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842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22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sz w:val="24"/>
                <w:lang w:val="en-US" w:eastAsia="en-US"/>
              </w:rPr>
              <w:t>260</w:t>
            </w:r>
          </w:p>
        </w:tc>
      </w:tr>
      <w:tr w:rsidR="00CA6660" w:rsidRPr="00CA6660" w:rsidTr="00F831C8">
        <w:trPr>
          <w:trHeight w:val="300"/>
          <w:jc w:val="center"/>
        </w:trPr>
        <w:tc>
          <w:tcPr>
            <w:tcW w:w="6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A6660" w:rsidRPr="00CA6660" w:rsidRDefault="00CA6660" w:rsidP="00CA6660">
            <w:pPr>
              <w:widowControl w:val="0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Итого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обязательств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 xml:space="preserve"> и </w:t>
            </w:r>
            <w:proofErr w:type="spellStart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капитала</w:t>
            </w:r>
            <w:proofErr w:type="spellEnd"/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: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69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063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CA6660" w:rsidRPr="00CA6660" w:rsidRDefault="00CA6660" w:rsidP="00CA6660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2"/>
                <w:lang w:val="en-US" w:eastAsia="en-US"/>
              </w:rPr>
            </w:pP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25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eastAsia="en-US"/>
              </w:rPr>
              <w:t xml:space="preserve"> </w:t>
            </w:r>
            <w:r w:rsidRPr="00CA6660">
              <w:rPr>
                <w:rFonts w:ascii="Times New Roman" w:eastAsia="Times New Roman" w:hAnsi="Times New Roman" w:cs="Times New Roman"/>
                <w:b/>
                <w:i/>
                <w:sz w:val="24"/>
                <w:lang w:val="en-US" w:eastAsia="en-US"/>
              </w:rPr>
              <w:t>725</w:t>
            </w:r>
          </w:p>
        </w:tc>
      </w:tr>
    </w:tbl>
    <w:p w:rsidR="00E760CC" w:rsidRDefault="00E760CC" w:rsidP="00CA6660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</w:p>
    <w:p w:rsidR="00CA6660" w:rsidRPr="00CA6660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1. Приобретение акций «</w:t>
      </w:r>
      <w:proofErr w:type="spellStart"/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»</w:t>
      </w:r>
    </w:p>
    <w:p w:rsidR="00CA6660" w:rsidRPr="00CA6660" w:rsidRDefault="00CA6660" w:rsidP="00CA6660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>1 января 2016 года компания «Яшма» приобрела 12 млн. акций компании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» за 22 000 тыс. тенге. По состоянию на дату приобретения нераспределенная прибыль компании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» составляла 3 520 тыс. тенге. Номинальная стоимость акций компании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» равна 1 тенге.</w:t>
      </w:r>
    </w:p>
    <w:p w:rsidR="00CA6660" w:rsidRPr="00CA6660" w:rsidRDefault="00CA6660" w:rsidP="00CA6660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>В состав основных средств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» входят земельные участки, справедливая стоимость которых была выше их балансовой стоимости на дату приобретения на 3 765 тыс. тенге. Справедливая стоимость здания на 4 000 тыс. тенге превышала балансовую стоимость. Оцененный 1 января 2016 года оставшийся срок эксплуатации здания составляла 40 лет.</w:t>
      </w:r>
    </w:p>
    <w:p w:rsidR="00CA6660" w:rsidRPr="00CA6660" w:rsidRDefault="00CA6660" w:rsidP="00CA6660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2. Реализация внутри группы</w:t>
      </w:r>
    </w:p>
    <w:p w:rsidR="00CA6660" w:rsidRPr="00CA6660" w:rsidRDefault="00CA6660" w:rsidP="00E760CC">
      <w:pPr>
        <w:widowControl w:val="0"/>
        <w:tabs>
          <w:tab w:val="left" w:pos="709"/>
        </w:tabs>
        <w:ind w:right="-3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>В 2017году компания «Яшма» продала компании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» товаров на общую сумму 50 000 тыс. тенге. Компания «Яшма» реализует активы с 15% наценкой к себестоимости. По состоянию на 31 декабря 2017г. на складе компании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» оставалась половина приобретенных товаров.</w:t>
      </w:r>
    </w:p>
    <w:p w:rsidR="00CA6660" w:rsidRPr="00CA6660" w:rsidRDefault="00CA6660" w:rsidP="00CA6660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3. Внутригрупповые расчеты</w:t>
      </w:r>
    </w:p>
    <w:p w:rsidR="00CA6660" w:rsidRPr="00CA6660" w:rsidRDefault="00CA6660" w:rsidP="00CA6660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 xml:space="preserve">Компании на конец отчетного периода имели следующие  непогашенные сальдо счетов от </w:t>
      </w:r>
      <w:r w:rsidRPr="00CA6660">
        <w:rPr>
          <w:rFonts w:ascii="Times New Roman" w:eastAsia="Times New Roman" w:hAnsi="Times New Roman" w:cs="Times New Roman"/>
          <w:sz w:val="24"/>
          <w:lang w:eastAsia="en-US"/>
        </w:rPr>
        <w:lastRenderedPageBreak/>
        <w:t>внутригрупповых операций: между материнской и дочерней компанией остатки на текущих счетах расчетов составили 200</w:t>
      </w:r>
      <w:r w:rsidRPr="00CA6660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CA6660">
        <w:rPr>
          <w:rFonts w:ascii="Times New Roman" w:eastAsia="Times New Roman" w:hAnsi="Times New Roman" w:cs="Times New Roman"/>
          <w:sz w:val="24"/>
          <w:lang w:eastAsia="en-US"/>
        </w:rPr>
        <w:t xml:space="preserve">тыс. тенге на 31 декабря 2017года. </w:t>
      </w:r>
    </w:p>
    <w:p w:rsidR="00CA6660" w:rsidRPr="00CA6660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4. Налог на прибыль</w:t>
      </w:r>
    </w:p>
    <w:p w:rsidR="00CA6660" w:rsidRPr="00CA6660" w:rsidRDefault="00CA6660" w:rsidP="00CA6660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gram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Ставка налога, применяемая к временным разницам, равна 20%. Вам следует рассмотреть только отложенный налог, возникающий в результате корректировок до справедливой стоимости и переоценки основных средств.</w:t>
      </w:r>
      <w:proofErr w:type="gramEnd"/>
      <w:r w:rsidRPr="00CA6660">
        <w:rPr>
          <w:rFonts w:ascii="Times New Roman" w:eastAsia="Times New Roman" w:hAnsi="Times New Roman" w:cs="Times New Roman"/>
          <w:sz w:val="24"/>
          <w:lang w:eastAsia="en-US"/>
        </w:rPr>
        <w:t xml:space="preserve"> Вы можете не рассматривать отложенный налог, возникающий вследствие образования нереализованной прибыли в запасах.</w:t>
      </w:r>
    </w:p>
    <w:p w:rsidR="00CA6660" w:rsidRPr="00CA6660" w:rsidRDefault="00CA6660" w:rsidP="00CA6660">
      <w:pPr>
        <w:widowControl w:val="0"/>
        <w:ind w:right="-284"/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5. Финансовые активы</w:t>
      </w:r>
    </w:p>
    <w:p w:rsidR="00CA6660" w:rsidRPr="00CA6660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В отчетности «Яшма» имеются 5% пакет акций в капитале компании «Марат», стоимость приобретения которых составляет 3 680 тыс. тенге. Данная покупка была осуществлена исключительно с целью получения прибыли от перепродажи в течение ближайшего года. На конец отчетного года рыночная стоимость данного пакета акций составила 2 500 тыс. тенге. В отчетности компании данный пакет акций учтен по стоимости приобретения, переоценка не производилась.</w:t>
      </w:r>
    </w:p>
    <w:p w:rsidR="00CA6660" w:rsidRPr="00CA6660" w:rsidRDefault="00CA6660" w:rsidP="00CA6660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6. Расходы на разработку</w:t>
      </w:r>
    </w:p>
    <w:p w:rsidR="00CA6660" w:rsidRPr="00CA6660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>1 марта 2017года компания «Яшма» начала проект по разработке программного обеспечения. Расходы на реализацию проекта в период с 1 марта по 15 июля составили 6</w:t>
      </w:r>
      <w:r w:rsidRPr="00CA6660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CA6660">
        <w:rPr>
          <w:rFonts w:ascii="Times New Roman" w:eastAsia="Times New Roman" w:hAnsi="Times New Roman" w:cs="Times New Roman"/>
          <w:sz w:val="24"/>
          <w:lang w:eastAsia="en-US"/>
        </w:rPr>
        <w:t>000 тыс. тенге. 15 июля 2017г. проект был официально признан технически осуществимым, коммерчески выгодным, и способным приносить экономическую выгоду в течение 3 лет. В период с 15 июля по 31 декабря 2017г. компания «Яшма» понесла дополнительные затраты в размере 1</w:t>
      </w:r>
      <w:r w:rsidRPr="00CA6660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CA6660">
        <w:rPr>
          <w:rFonts w:ascii="Times New Roman" w:eastAsia="Times New Roman" w:hAnsi="Times New Roman" w:cs="Times New Roman"/>
          <w:sz w:val="24"/>
          <w:lang w:eastAsia="en-US"/>
        </w:rPr>
        <w:t>500 тыс. тенге на разработку этого проекта. Проект был полностью завершен только в первом квартале 2016 г. Все расходы на разработку проекта, понесенные в 2017году компания «Яшма» капитализировала в качестве нематериальных активов.</w:t>
      </w:r>
    </w:p>
    <w:p w:rsidR="00CA6660" w:rsidRPr="00CA6660" w:rsidRDefault="00CA6660" w:rsidP="00CA6660">
      <w:pPr>
        <w:widowControl w:val="0"/>
        <w:tabs>
          <w:tab w:val="left" w:pos="709"/>
        </w:tabs>
        <w:jc w:val="both"/>
        <w:rPr>
          <w:rFonts w:ascii="Times New Roman" w:eastAsia="Times New Roman" w:hAnsi="Times New Roman" w:cs="Times New Roman"/>
          <w:b/>
          <w:i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i/>
          <w:sz w:val="24"/>
          <w:lang w:eastAsia="en-US"/>
        </w:rPr>
        <w:t>Примечание 7. Прочая информация</w:t>
      </w:r>
    </w:p>
    <w:p w:rsidR="00CA6660" w:rsidRPr="00CA6660" w:rsidRDefault="00CA6660" w:rsidP="00CA6660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Гудвилл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>, возникший при приобретении  «</w:t>
      </w:r>
      <w:proofErr w:type="spell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sz w:val="24"/>
          <w:lang w:eastAsia="en-US"/>
        </w:rPr>
        <w:t xml:space="preserve">», по мнению независимых </w:t>
      </w:r>
      <w:proofErr w:type="gramStart"/>
      <w:r w:rsidRPr="00CA6660">
        <w:rPr>
          <w:rFonts w:ascii="Times New Roman" w:eastAsia="Times New Roman" w:hAnsi="Times New Roman" w:cs="Times New Roman"/>
          <w:sz w:val="24"/>
          <w:lang w:eastAsia="en-US"/>
        </w:rPr>
        <w:t>экспертов</w:t>
      </w:r>
      <w:proofErr w:type="gramEnd"/>
      <w:r w:rsidRPr="00CA6660">
        <w:rPr>
          <w:rFonts w:ascii="Times New Roman" w:eastAsia="Times New Roman" w:hAnsi="Times New Roman" w:cs="Times New Roman"/>
          <w:sz w:val="24"/>
          <w:lang w:eastAsia="en-US"/>
        </w:rPr>
        <w:t xml:space="preserve"> обесценился на дату отчётности на 500 тыс. тенге.</w:t>
      </w:r>
    </w:p>
    <w:p w:rsidR="00CA6660" w:rsidRPr="00CA6660" w:rsidRDefault="00CA6660" w:rsidP="00CA6660">
      <w:pPr>
        <w:widowControl w:val="0"/>
        <w:tabs>
          <w:tab w:val="left" w:pos="426"/>
        </w:tabs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sz w:val="24"/>
          <w:lang w:eastAsia="en-US"/>
        </w:rPr>
        <w:t>В виду отсутствия справедливой стоимости, компания «Яшма»  учитывает неконтрольную долю участия,  пропорционально стоимости чистых активов дочерней компании на каждую отчетную дату.</w:t>
      </w:r>
    </w:p>
    <w:p w:rsidR="00E760CC" w:rsidRDefault="00E760CC" w:rsidP="00CA6660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</w:p>
    <w:p w:rsidR="00CA6660" w:rsidRPr="00E760CC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 xml:space="preserve">Задание:    </w:t>
      </w:r>
    </w:p>
    <w:p w:rsidR="00E760CC" w:rsidRPr="00CA6660" w:rsidRDefault="00E760CC" w:rsidP="00CA6660">
      <w:pPr>
        <w:widowControl w:val="0"/>
        <w:jc w:val="both"/>
        <w:rPr>
          <w:rFonts w:ascii="Times New Roman" w:eastAsia="Times New Roman" w:hAnsi="Times New Roman" w:cs="Times New Roman"/>
          <w:b/>
          <w:sz w:val="18"/>
          <w:lang w:eastAsia="en-US"/>
        </w:rPr>
      </w:pPr>
    </w:p>
    <w:p w:rsidR="00CA6660" w:rsidRPr="00CA6660" w:rsidRDefault="00CA6660" w:rsidP="00CA6660">
      <w:pPr>
        <w:widowControl w:val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С учетом имеющейся информации, подготовьте: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Описание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структуры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группы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«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Яшма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». 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Расчет отложенного налога, возникающего в результате корректировок до справедливой стоимости и переоценки основных средств на дату приобретения и по состоянию на 31 декабря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Расчет справедливой стоимости чистых активов компании «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Фианит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» на дату приобретения и по состоянию на 31 декабря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Расчет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гудвилла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 на дату приобретения и по состоянию на 31 декабря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Расчет доли неконтролирующих акционеров на 31 декабря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записи, предусматривающие корректировку соответствующих статей финансовой отчетности по примечанию </w:t>
      </w:r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5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на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31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декабря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val="en-US"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 xml:space="preserve">Журнальные записи, предусматривающие корректировку соответствующих статей финансовой отчетности по примечанию </w:t>
      </w:r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6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на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31 </w:t>
      </w:r>
      <w:proofErr w:type="spellStart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>декабря</w:t>
      </w:r>
      <w:proofErr w:type="spellEnd"/>
      <w:r w:rsidRPr="00CA6660">
        <w:rPr>
          <w:rFonts w:ascii="Times New Roman" w:eastAsia="Times New Roman" w:hAnsi="Times New Roman" w:cs="Times New Roman"/>
          <w:b/>
          <w:sz w:val="24"/>
          <w:lang w:val="en-US" w:eastAsia="en-US"/>
        </w:rPr>
        <w:t xml:space="preserve">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Расчет консолидированной нераспределенной прибыли группы «Яшма» на 31 декабря 2017г.</w:t>
      </w:r>
    </w:p>
    <w:p w:rsidR="00CA6660" w:rsidRPr="00CA6660" w:rsidRDefault="00CA6660" w:rsidP="00CA6660">
      <w:pPr>
        <w:widowControl w:val="0"/>
        <w:numPr>
          <w:ilvl w:val="0"/>
          <w:numId w:val="10"/>
        </w:numPr>
        <w:tabs>
          <w:tab w:val="left" w:pos="284"/>
        </w:tabs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CA6660">
        <w:rPr>
          <w:rFonts w:ascii="Times New Roman" w:eastAsia="Times New Roman" w:hAnsi="Times New Roman" w:cs="Times New Roman"/>
          <w:b/>
          <w:sz w:val="24"/>
          <w:lang w:eastAsia="en-US"/>
        </w:rPr>
        <w:t>Консолидированный отчет о финансовом положении группы компаний «Яшма» на 31 декабря 2017г.</w:t>
      </w:r>
    </w:p>
    <w:p w:rsidR="009164F1" w:rsidRPr="009957FF" w:rsidRDefault="009164F1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64F1" w:rsidRPr="009957FF" w:rsidRDefault="009164F1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9164F1" w:rsidRPr="00F27BBF" w:rsidRDefault="009164F1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DA9" w:rsidRPr="00F27BBF" w:rsidRDefault="00AD3DA9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DA9" w:rsidRPr="00F27BBF" w:rsidRDefault="00AD3DA9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D3DA9" w:rsidRPr="00F27BBF" w:rsidRDefault="00AD3DA9" w:rsidP="008F1E55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lastRenderedPageBreak/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5D2270">
        <w:rPr>
          <w:rFonts w:ascii="Times New Roman" w:hAnsi="Times New Roman" w:cs="Times New Roman"/>
          <w:b/>
          <w:sz w:val="28"/>
          <w:szCs w:val="28"/>
        </w:rPr>
        <w:t>2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D2270">
        <w:rPr>
          <w:rFonts w:ascii="Times New Roman" w:hAnsi="Times New Roman" w:cs="Times New Roman"/>
          <w:b/>
          <w:sz w:val="28"/>
          <w:szCs w:val="28"/>
        </w:rPr>
        <w:t>20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6E2102" w:rsidRPr="00E760CC" w:rsidRDefault="006E2102" w:rsidP="008F1E55">
      <w:pPr>
        <w:rPr>
          <w:rFonts w:ascii="Times New Roman" w:eastAsia="Times New Roman" w:hAnsi="Times New Roman" w:cs="Times New Roman"/>
          <w:sz w:val="22"/>
          <w:lang w:eastAsia="en-US"/>
        </w:rPr>
      </w:pPr>
    </w:p>
    <w:p w:rsidR="00E760CC" w:rsidRPr="00E760CC" w:rsidRDefault="00E760CC" w:rsidP="00E760CC">
      <w:pPr>
        <w:ind w:firstLine="567"/>
        <w:jc w:val="both"/>
        <w:rPr>
          <w:rFonts w:ascii="Times New Roman" w:eastAsia="Times New Roman" w:hAnsi="Times New Roman" w:cs="Times New Roman"/>
          <w:sz w:val="24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lang w:eastAsia="en-US"/>
        </w:rPr>
        <w:t>Чистая выручка и инвестиционный доход корпорации «</w:t>
      </w:r>
      <w:proofErr w:type="spellStart"/>
      <w:r w:rsidRPr="00E760CC">
        <w:rPr>
          <w:rFonts w:ascii="Times New Roman" w:eastAsia="Times New Roman" w:hAnsi="Times New Roman" w:cs="Times New Roman"/>
          <w:sz w:val="24"/>
          <w:lang w:eastAsia="en-US"/>
        </w:rPr>
        <w:t>Фрезия</w:t>
      </w:r>
      <w:proofErr w:type="spellEnd"/>
      <w:r w:rsidRPr="00E760CC">
        <w:rPr>
          <w:rFonts w:ascii="Times New Roman" w:eastAsia="Times New Roman" w:hAnsi="Times New Roman" w:cs="Times New Roman"/>
          <w:sz w:val="24"/>
          <w:lang w:eastAsia="en-US"/>
        </w:rPr>
        <w:t>» за 2017год составили 1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780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 и 103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 соответственно. Их расходы состоят из: себестоимости реализованной продукции 1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190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тенге, расходов на реализацию 272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тенге, административных расходов 211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тенге, процентных расходов 76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тенге, расхода по налогу на прибыль 40</w:t>
      </w:r>
      <w:r w:rsidRPr="00E760CC">
        <w:rPr>
          <w:rFonts w:ascii="Times New Roman" w:eastAsia="Times New Roman" w:hAnsi="Times New Roman" w:cs="Times New Roman"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sz w:val="24"/>
          <w:lang w:eastAsia="en-US"/>
        </w:rPr>
        <w:t>000 тенге.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18"/>
          <w:lang w:eastAsia="en-US"/>
        </w:rPr>
      </w:pP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6"/>
          <w:szCs w:val="26"/>
          <w:lang w:eastAsia="en-US"/>
        </w:rPr>
        <w:t>Задание: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20"/>
          <w:lang w:eastAsia="en-US"/>
        </w:rPr>
      </w:pPr>
    </w:p>
    <w:p w:rsidR="00E760CC" w:rsidRPr="00E760CC" w:rsidRDefault="00E760CC" w:rsidP="00E760CC">
      <w:pPr>
        <w:numPr>
          <w:ilvl w:val="3"/>
          <w:numId w:val="1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lang w:eastAsia="en-US"/>
        </w:rPr>
        <w:t>Подготовьте одноступенчатый отчет о прибылях и убытках и ПСД для корпорации, у которой  находится 10</w:t>
      </w:r>
      <w:r w:rsidRPr="00E760CC">
        <w:rPr>
          <w:rFonts w:ascii="Times New Roman" w:eastAsia="Times New Roman" w:hAnsi="Times New Roman" w:cs="Times New Roman"/>
          <w:b/>
          <w:sz w:val="24"/>
          <w:lang w:val="en-US" w:eastAsia="en-US"/>
        </w:rPr>
        <w:t> </w:t>
      </w:r>
      <w:r w:rsidRPr="00E760CC">
        <w:rPr>
          <w:rFonts w:ascii="Times New Roman" w:eastAsia="Times New Roman" w:hAnsi="Times New Roman" w:cs="Times New Roman"/>
          <w:b/>
          <w:sz w:val="24"/>
          <w:lang w:eastAsia="en-US"/>
        </w:rPr>
        <w:t>000 акций в обращении по характеру затрат.</w:t>
      </w:r>
    </w:p>
    <w:p w:rsidR="00E760CC" w:rsidRPr="00E760CC" w:rsidRDefault="00E760CC" w:rsidP="00E760CC">
      <w:pPr>
        <w:numPr>
          <w:ilvl w:val="3"/>
          <w:numId w:val="11"/>
        </w:numPr>
        <w:tabs>
          <w:tab w:val="left" w:pos="284"/>
          <w:tab w:val="left" w:pos="426"/>
        </w:tabs>
        <w:ind w:hanging="502"/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lang w:eastAsia="en-US"/>
        </w:rPr>
        <w:t>Дайте определение чистой выручке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24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lang w:eastAsia="en-US"/>
        </w:rPr>
        <w:t>3) Используя информацию, содержащуюся в задании, составьте отчет о прибылях и убытках и ПСД «по назначению затрат».</w:t>
      </w:r>
    </w:p>
    <w:p w:rsidR="00810398" w:rsidRPr="009957FF" w:rsidRDefault="00810398" w:rsidP="008F1E55">
      <w:pPr>
        <w:ind w:left="1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0CC" w:rsidRPr="009957FF" w:rsidRDefault="00E760CC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16A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3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5054F2" w:rsidRPr="009957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10398" w:rsidRPr="009957F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631C" w:rsidRPr="009957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C7C90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 xml:space="preserve">20 </w:t>
      </w:r>
      <w:r w:rsidRPr="009957FF">
        <w:rPr>
          <w:rFonts w:ascii="Times New Roman" w:hAnsi="Times New Roman" w:cs="Times New Roman"/>
          <w:b/>
          <w:sz w:val="28"/>
          <w:szCs w:val="28"/>
        </w:rPr>
        <w:t>баллов</w:t>
      </w:r>
    </w:p>
    <w:p w:rsidR="005143D3" w:rsidRPr="00E760CC" w:rsidRDefault="005143D3" w:rsidP="005143D3">
      <w:pPr>
        <w:jc w:val="both"/>
        <w:rPr>
          <w:rFonts w:ascii="Times New Roman" w:hAnsi="Times New Roman" w:cs="Times New Roman"/>
          <w:b/>
          <w:sz w:val="22"/>
          <w:szCs w:val="28"/>
        </w:rPr>
      </w:pP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За год, окончившийся 31 декабря 2017г., прибыль до налогов Компании «Кактус» составила 121,000 </w:t>
      </w:r>
      <w:proofErr w:type="spellStart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тыс.тг</w:t>
      </w:r>
      <w:proofErr w:type="spellEnd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.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Прибыль до налогов показана после учёта амортизационных затрат на сумму 11,000 </w:t>
      </w:r>
      <w:proofErr w:type="spellStart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тыс.тг</w:t>
      </w:r>
      <w:proofErr w:type="spellEnd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.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В течение периода компания «Кактус» приобрела следующие основные средства.</w:t>
      </w:r>
    </w:p>
    <w:p w:rsidR="00E760CC" w:rsidRPr="00E760CC" w:rsidRDefault="00E760CC" w:rsidP="00E760CC">
      <w:pPr>
        <w:tabs>
          <w:tab w:val="left" w:pos="6834"/>
        </w:tabs>
        <w:ind w:left="-67" w:firstLine="536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Оборудование</w:t>
      </w: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ab/>
        <w:t xml:space="preserve">48,000 </w:t>
      </w:r>
      <w:proofErr w:type="spellStart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тыс.тг</w:t>
      </w:r>
      <w:proofErr w:type="spellEnd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.</w:t>
      </w:r>
    </w:p>
    <w:p w:rsidR="00E760CC" w:rsidRPr="00E760CC" w:rsidRDefault="00E760CC" w:rsidP="00E760CC">
      <w:pPr>
        <w:tabs>
          <w:tab w:val="left" w:pos="6834"/>
        </w:tabs>
        <w:ind w:left="-67" w:firstLine="536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Автотранспорт</w:t>
      </w: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ab/>
        <w:t xml:space="preserve">12,000 </w:t>
      </w:r>
      <w:proofErr w:type="spellStart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тыс.тг</w:t>
      </w:r>
      <w:proofErr w:type="spellEnd"/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.</w:t>
      </w:r>
    </w:p>
    <w:p w:rsidR="00E760CC" w:rsidRPr="00E760CC" w:rsidRDefault="00E760CC" w:rsidP="00E760CC">
      <w:pPr>
        <w:ind w:left="-67" w:firstLine="536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В отношении основных средств налоговая амортизация, которая может быть списана на расходы в целях налогообложения в 2017г., составляет 15,000 тыс. тенге. </w:t>
      </w:r>
    </w:p>
    <w:p w:rsidR="00E760CC" w:rsidRPr="00E760CC" w:rsidRDefault="00E760CC" w:rsidP="00E760CC">
      <w:pPr>
        <w:spacing w:before="46"/>
        <w:ind w:left="-67" w:firstLine="536"/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 xml:space="preserve">Налог на прибыль предприятия взимается по ставке 30%. </w:t>
      </w:r>
    </w:p>
    <w:p w:rsidR="00E760CC" w:rsidRPr="00E760CC" w:rsidRDefault="00E760CC" w:rsidP="00E760CC">
      <w:pPr>
        <w:spacing w:before="46"/>
        <w:ind w:right="3421"/>
        <w:jc w:val="both"/>
        <w:rPr>
          <w:rFonts w:ascii="Times New Roman" w:eastAsia="Times New Roman" w:hAnsi="Times New Roman" w:cs="Times New Roman"/>
          <w:b/>
          <w:sz w:val="14"/>
          <w:shd w:val="clear" w:color="auto" w:fill="FFFFFF"/>
          <w:lang w:eastAsia="en-US"/>
        </w:rPr>
      </w:pPr>
    </w:p>
    <w:p w:rsidR="00E760CC" w:rsidRPr="00E760CC" w:rsidRDefault="00E760CC" w:rsidP="00E760CC">
      <w:pPr>
        <w:spacing w:before="46"/>
        <w:ind w:right="3421"/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en-US"/>
        </w:rPr>
      </w:pPr>
      <w:proofErr w:type="spellStart"/>
      <w:r w:rsidRPr="00E760C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 w:eastAsia="en-US"/>
        </w:rPr>
        <w:t>Задание</w:t>
      </w:r>
      <w:proofErr w:type="spellEnd"/>
      <w:r w:rsidRPr="00E760C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en-US" w:eastAsia="en-US"/>
        </w:rPr>
        <w:t>:</w:t>
      </w:r>
    </w:p>
    <w:p w:rsidR="00E760CC" w:rsidRPr="00E760CC" w:rsidRDefault="00E760CC" w:rsidP="00E760CC">
      <w:pPr>
        <w:spacing w:before="46"/>
        <w:ind w:right="3421"/>
        <w:jc w:val="both"/>
        <w:rPr>
          <w:rFonts w:ascii="Times New Roman" w:eastAsia="Times New Roman" w:hAnsi="Times New Roman" w:cs="Times New Roman"/>
          <w:b/>
          <w:sz w:val="18"/>
          <w:shd w:val="clear" w:color="auto" w:fill="FFFFFF"/>
          <w:lang w:eastAsia="en-US"/>
        </w:rPr>
      </w:pPr>
    </w:p>
    <w:p w:rsidR="00E760CC" w:rsidRPr="00E760CC" w:rsidRDefault="00E760CC" w:rsidP="00E760CC">
      <w:pPr>
        <w:numPr>
          <w:ilvl w:val="0"/>
          <w:numId w:val="12"/>
        </w:numPr>
        <w:tabs>
          <w:tab w:val="left" w:pos="284"/>
          <w:tab w:val="left" w:pos="720"/>
          <w:tab w:val="left" w:pos="821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Рассчитать обязательство по налогу на прибыль предприятия за  год, окончившийся 31 декабря 2017г.</w:t>
      </w:r>
    </w:p>
    <w:p w:rsidR="00E760CC" w:rsidRPr="00E760CC" w:rsidRDefault="00E760CC" w:rsidP="00E760CC">
      <w:pPr>
        <w:numPr>
          <w:ilvl w:val="0"/>
          <w:numId w:val="12"/>
        </w:numPr>
        <w:tabs>
          <w:tab w:val="left" w:pos="284"/>
          <w:tab w:val="left" w:pos="720"/>
          <w:tab w:val="left" w:pos="821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Рассчитать остаток отложенного налога, который подлежит включению в баланс по состоянию на 31 декабря 2017г.</w:t>
      </w:r>
    </w:p>
    <w:p w:rsidR="00E760CC" w:rsidRPr="00E760CC" w:rsidRDefault="00E760CC" w:rsidP="00E760CC">
      <w:pPr>
        <w:numPr>
          <w:ilvl w:val="0"/>
          <w:numId w:val="12"/>
        </w:numPr>
        <w:tabs>
          <w:tab w:val="left" w:pos="284"/>
          <w:tab w:val="left" w:pos="720"/>
          <w:tab w:val="left" w:pos="821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Подготовить примечание относительно движения по счёту отложенного налога и сумму, подлежащую списанию на затраты периода за год, окончившийся 31 декабря 2017г.</w:t>
      </w:r>
    </w:p>
    <w:p w:rsidR="00E760CC" w:rsidRPr="00E760CC" w:rsidRDefault="00E760CC" w:rsidP="00E760CC">
      <w:pPr>
        <w:numPr>
          <w:ilvl w:val="0"/>
          <w:numId w:val="12"/>
        </w:numPr>
        <w:tabs>
          <w:tab w:val="left" w:pos="284"/>
          <w:tab w:val="left" w:pos="720"/>
          <w:tab w:val="left" w:pos="821"/>
        </w:tabs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Подготовить примечание к отчёту о прибыли и убытках, показывающее структуру затрат по налогу на прибыль за год, окончившийся 31 декабря 2017г.</w:t>
      </w:r>
    </w:p>
    <w:p w:rsidR="00E760CC" w:rsidRPr="00E760CC" w:rsidRDefault="00E760CC" w:rsidP="00E760CC">
      <w:pPr>
        <w:numPr>
          <w:ilvl w:val="0"/>
          <w:numId w:val="12"/>
        </w:numPr>
        <w:tabs>
          <w:tab w:val="left" w:pos="284"/>
          <w:tab w:val="left" w:pos="720"/>
        </w:tabs>
        <w:ind w:right="6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Подготовить примечание, согласовывающее произведение учётной прибыли и ставки налога на прибыль с затратами но налогу.</w:t>
      </w:r>
    </w:p>
    <w:p w:rsidR="000643FF" w:rsidRPr="00E760CC" w:rsidRDefault="000643FF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hd w:val="clear" w:color="auto" w:fill="FFFFFF"/>
          <w:lang w:eastAsia="en-US"/>
        </w:rPr>
      </w:pPr>
    </w:p>
    <w:p w:rsidR="000643FF" w:rsidRPr="00E760CC" w:rsidRDefault="000643FF" w:rsidP="008F1E55">
      <w:pPr>
        <w:jc w:val="both"/>
        <w:textAlignment w:val="baseline"/>
        <w:rPr>
          <w:rFonts w:ascii="Times New Roman" w:eastAsia="Times New Roman" w:hAnsi="Times New Roman" w:cs="Times New Roman"/>
          <w:b/>
          <w:i/>
          <w:sz w:val="32"/>
          <w:shd w:val="clear" w:color="auto" w:fill="FFFFFF"/>
          <w:lang w:eastAsia="en-US"/>
        </w:rPr>
      </w:pPr>
    </w:p>
    <w:p w:rsidR="002A4A35" w:rsidRPr="009957FF" w:rsidRDefault="001D1A6A" w:rsidP="008F1E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7FF">
        <w:rPr>
          <w:rFonts w:ascii="Times New Roman" w:hAnsi="Times New Roman" w:cs="Times New Roman"/>
          <w:b/>
          <w:sz w:val="28"/>
          <w:szCs w:val="28"/>
        </w:rPr>
        <w:t>Задач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>а №</w:t>
      </w:r>
      <w:r w:rsidR="007E6A08">
        <w:rPr>
          <w:rFonts w:ascii="Times New Roman" w:hAnsi="Times New Roman" w:cs="Times New Roman"/>
          <w:b/>
          <w:sz w:val="28"/>
          <w:szCs w:val="28"/>
        </w:rPr>
        <w:t>4</w:t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2579BD" w:rsidRPr="009957FF"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Pr="009957FF">
        <w:rPr>
          <w:rFonts w:ascii="Times New Roman" w:hAnsi="Times New Roman" w:cs="Times New Roman"/>
          <w:b/>
          <w:sz w:val="28"/>
          <w:szCs w:val="28"/>
        </w:rPr>
        <w:tab/>
      </w:r>
      <w:r w:rsidR="00E760CC">
        <w:rPr>
          <w:rFonts w:ascii="Times New Roman" w:hAnsi="Times New Roman" w:cs="Times New Roman"/>
          <w:b/>
          <w:sz w:val="28"/>
          <w:szCs w:val="28"/>
        </w:rPr>
        <w:t>2</w:t>
      </w:r>
      <w:r w:rsidR="00645A6D" w:rsidRPr="009957FF">
        <w:rPr>
          <w:rFonts w:ascii="Times New Roman" w:hAnsi="Times New Roman" w:cs="Times New Roman"/>
          <w:b/>
          <w:sz w:val="28"/>
          <w:szCs w:val="28"/>
        </w:rPr>
        <w:t>0</w:t>
      </w:r>
      <w:r w:rsidRPr="009957FF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</w:p>
    <w:p w:rsidR="002579BD" w:rsidRPr="00E760CC" w:rsidRDefault="002579BD" w:rsidP="008F1E55">
      <w:pPr>
        <w:spacing w:after="180"/>
        <w:jc w:val="both"/>
        <w:rPr>
          <w:rFonts w:ascii="Times New Roman" w:hAnsi="Times New Roman"/>
          <w:b/>
          <w:i/>
          <w:sz w:val="6"/>
        </w:rPr>
      </w:pPr>
    </w:p>
    <w:p w:rsidR="00E760CC" w:rsidRPr="00E760CC" w:rsidRDefault="00E760CC" w:rsidP="00E760CC">
      <w:pPr>
        <w:tabs>
          <w:tab w:val="left" w:pos="9187"/>
        </w:tabs>
        <w:jc w:val="both"/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Стандарт МСФО (</w:t>
      </w: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val="en-US" w:eastAsia="en-US"/>
        </w:rPr>
        <w:t>IAS</w:t>
      </w:r>
      <w:r w:rsidRPr="00E760CC">
        <w:rPr>
          <w:rFonts w:ascii="Times New Roman" w:eastAsia="Times New Roman" w:hAnsi="Times New Roman" w:cs="Times New Roman"/>
          <w:sz w:val="24"/>
          <w:shd w:val="clear" w:color="auto" w:fill="FFFFFF"/>
          <w:lang w:eastAsia="en-US"/>
        </w:rPr>
        <w:t>) 20 «Учет государственных субсидий и раскрытие информации о государственной помощи» должен применяться при учете и раскрытии информации о государственных субсидиях и о других формах государственной помощи.</w:t>
      </w:r>
    </w:p>
    <w:p w:rsidR="00E760CC" w:rsidRPr="00E760CC" w:rsidRDefault="00E760CC" w:rsidP="00E760CC">
      <w:pPr>
        <w:ind w:firstLine="567"/>
        <w:jc w:val="both"/>
        <w:rPr>
          <w:rFonts w:ascii="Times New Roman" w:eastAsia="Times New Roman" w:hAnsi="Times New Roman" w:cs="Times New Roman"/>
          <w:b/>
          <w:i/>
          <w:sz w:val="14"/>
          <w:shd w:val="clear" w:color="auto" w:fill="FFFFFF"/>
          <w:lang w:eastAsia="en-US"/>
        </w:rPr>
      </w:pPr>
    </w:p>
    <w:p w:rsid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eastAsia="en-US"/>
        </w:rPr>
        <w:t>Задание: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18"/>
          <w:szCs w:val="26"/>
          <w:shd w:val="clear" w:color="auto" w:fill="FFFFFF"/>
          <w:lang w:eastAsia="en-US"/>
        </w:rPr>
      </w:pPr>
    </w:p>
    <w:p w:rsidR="00E760CC" w:rsidRPr="00E760CC" w:rsidRDefault="00E760CC" w:rsidP="00E760CC">
      <w:pPr>
        <w:numPr>
          <w:ilvl w:val="2"/>
          <w:numId w:val="13"/>
        </w:numPr>
        <w:tabs>
          <w:tab w:val="left" w:pos="284"/>
        </w:tabs>
        <w:ind w:hanging="234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Дайте определение понятию государственная субсидия.</w:t>
      </w:r>
    </w:p>
    <w:p w:rsidR="00E760CC" w:rsidRPr="00E760CC" w:rsidRDefault="00E760CC" w:rsidP="00E760CC">
      <w:pPr>
        <w:numPr>
          <w:ilvl w:val="2"/>
          <w:numId w:val="13"/>
        </w:numPr>
        <w:tabs>
          <w:tab w:val="left" w:pos="284"/>
        </w:tabs>
        <w:ind w:hanging="234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Что относится к государственным субсидиям?</w:t>
      </w:r>
    </w:p>
    <w:p w:rsidR="00E760CC" w:rsidRPr="00E760CC" w:rsidRDefault="00E760CC" w:rsidP="00E760CC">
      <w:pPr>
        <w:numPr>
          <w:ilvl w:val="2"/>
          <w:numId w:val="13"/>
        </w:numPr>
        <w:tabs>
          <w:tab w:val="left" w:pos="284"/>
        </w:tabs>
        <w:ind w:hanging="2340"/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Какие виды субсидии бывают?</w:t>
      </w:r>
    </w:p>
    <w:p w:rsidR="00E760CC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 xml:space="preserve">3.  Опишите основные подходы к учету государственных субсидий. </w:t>
      </w:r>
    </w:p>
    <w:p w:rsidR="000433A0" w:rsidRPr="00E760CC" w:rsidRDefault="00E760CC" w:rsidP="00E760CC">
      <w:pPr>
        <w:jc w:val="both"/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</w:pPr>
      <w:r w:rsidRPr="00E760CC">
        <w:rPr>
          <w:rFonts w:ascii="Times New Roman" w:eastAsia="Times New Roman" w:hAnsi="Times New Roman" w:cs="Times New Roman"/>
          <w:b/>
          <w:sz w:val="24"/>
          <w:shd w:val="clear" w:color="auto" w:fill="FFFFFF"/>
          <w:lang w:eastAsia="en-US"/>
        </w:rPr>
        <w:t>4. Какая информация подлежит раскрытию в соответствии с требованиями МСФО 20?</w:t>
      </w:r>
    </w:p>
    <w:sectPr w:rsidR="000433A0" w:rsidRPr="00E760CC" w:rsidSect="00C3498D">
      <w:pgSz w:w="11906" w:h="16838"/>
      <w:pgMar w:top="709" w:right="567" w:bottom="284" w:left="1304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96E"/>
    <w:multiLevelType w:val="multilevel"/>
    <w:tmpl w:val="FFFFFFFF"/>
    <w:lvl w:ilvl="0">
      <w:start w:val="1"/>
      <w:numFmt w:val="decimal"/>
      <w:lvlText w:val="%1.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D4B379A"/>
    <w:multiLevelType w:val="multilevel"/>
    <w:tmpl w:val="70B8B7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0F2A5F34"/>
    <w:multiLevelType w:val="multilevel"/>
    <w:tmpl w:val="65A602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287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F23A5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E651238"/>
    <w:multiLevelType w:val="multilevel"/>
    <w:tmpl w:val="83606E8A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lvlText w:val="%2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502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7B66E6"/>
    <w:multiLevelType w:val="hybridMultilevel"/>
    <w:tmpl w:val="A4FE2A18"/>
    <w:lvl w:ilvl="0" w:tplc="3054507E">
      <w:start w:val="1"/>
      <w:numFmt w:val="decimal"/>
      <w:lvlText w:val="%1)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6">
    <w:nsid w:val="39E831CD"/>
    <w:multiLevelType w:val="hybridMultilevel"/>
    <w:tmpl w:val="EB14F6FE"/>
    <w:lvl w:ilvl="0" w:tplc="0F38336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3EE1CC7"/>
    <w:multiLevelType w:val="multilevel"/>
    <w:tmpl w:val="ED160090"/>
    <w:lvl w:ilvl="0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8712797"/>
    <w:multiLevelType w:val="multilevel"/>
    <w:tmpl w:val="66D6A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5A2456A9"/>
    <w:multiLevelType w:val="hybridMultilevel"/>
    <w:tmpl w:val="65865438"/>
    <w:lvl w:ilvl="0" w:tplc="593491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AF12396"/>
    <w:multiLevelType w:val="multilevel"/>
    <w:tmpl w:val="179404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67353BC2"/>
    <w:multiLevelType w:val="multilevel"/>
    <w:tmpl w:val="B3A2C882"/>
    <w:lvl w:ilvl="0">
      <w:start w:val="1"/>
      <w:numFmt w:val="bullet"/>
      <w:lvlText w:val=""/>
      <w:lvlJc w:val="left"/>
      <w:rPr>
        <w:rFonts w:ascii="Symbol" w:hAnsi="Symbol" w:hint="default"/>
        <w:sz w:val="1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67C4744"/>
    <w:multiLevelType w:val="multilevel"/>
    <w:tmpl w:val="98FECB6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6"/>
  </w:num>
  <w:num w:numId="8">
    <w:abstractNumId w:val="3"/>
  </w:num>
  <w:num w:numId="9">
    <w:abstractNumId w:val="5"/>
  </w:num>
  <w:num w:numId="10">
    <w:abstractNumId w:val="1"/>
  </w:num>
  <w:num w:numId="11">
    <w:abstractNumId w:val="4"/>
  </w:num>
  <w:num w:numId="12">
    <w:abstractNumId w:val="12"/>
  </w:num>
  <w:num w:numId="13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28"/>
    <w:rsid w:val="00011771"/>
    <w:rsid w:val="000133E2"/>
    <w:rsid w:val="0001509C"/>
    <w:rsid w:val="000433A0"/>
    <w:rsid w:val="000643FF"/>
    <w:rsid w:val="0007230E"/>
    <w:rsid w:val="00083736"/>
    <w:rsid w:val="000920E8"/>
    <w:rsid w:val="000C6333"/>
    <w:rsid w:val="000C731F"/>
    <w:rsid w:val="000E00C8"/>
    <w:rsid w:val="000E196F"/>
    <w:rsid w:val="000F5513"/>
    <w:rsid w:val="0010231B"/>
    <w:rsid w:val="00105BD9"/>
    <w:rsid w:val="001101B0"/>
    <w:rsid w:val="00121458"/>
    <w:rsid w:val="0012248B"/>
    <w:rsid w:val="00123CF1"/>
    <w:rsid w:val="00136718"/>
    <w:rsid w:val="0015227A"/>
    <w:rsid w:val="00160B10"/>
    <w:rsid w:val="00165C4D"/>
    <w:rsid w:val="001A440E"/>
    <w:rsid w:val="001D1A6A"/>
    <w:rsid w:val="001D550A"/>
    <w:rsid w:val="001F5E28"/>
    <w:rsid w:val="00245158"/>
    <w:rsid w:val="00247E0C"/>
    <w:rsid w:val="00254E6B"/>
    <w:rsid w:val="002579BD"/>
    <w:rsid w:val="00257DD0"/>
    <w:rsid w:val="002876C7"/>
    <w:rsid w:val="00290090"/>
    <w:rsid w:val="002922AD"/>
    <w:rsid w:val="00294909"/>
    <w:rsid w:val="00295684"/>
    <w:rsid w:val="002A4A35"/>
    <w:rsid w:val="002F083A"/>
    <w:rsid w:val="002F4D13"/>
    <w:rsid w:val="002F72D1"/>
    <w:rsid w:val="00305C9E"/>
    <w:rsid w:val="003154BC"/>
    <w:rsid w:val="0036344A"/>
    <w:rsid w:val="003E3207"/>
    <w:rsid w:val="003F5C3D"/>
    <w:rsid w:val="0041543B"/>
    <w:rsid w:val="00422D7F"/>
    <w:rsid w:val="00423705"/>
    <w:rsid w:val="00445A74"/>
    <w:rsid w:val="00481275"/>
    <w:rsid w:val="004C667B"/>
    <w:rsid w:val="004D38DD"/>
    <w:rsid w:val="004D3E32"/>
    <w:rsid w:val="004F3A5D"/>
    <w:rsid w:val="00503440"/>
    <w:rsid w:val="005054F2"/>
    <w:rsid w:val="00511D41"/>
    <w:rsid w:val="005143D3"/>
    <w:rsid w:val="00522EF6"/>
    <w:rsid w:val="00541100"/>
    <w:rsid w:val="00542442"/>
    <w:rsid w:val="0057131E"/>
    <w:rsid w:val="00580382"/>
    <w:rsid w:val="00585780"/>
    <w:rsid w:val="00597503"/>
    <w:rsid w:val="005B3DEC"/>
    <w:rsid w:val="005C5912"/>
    <w:rsid w:val="005C631C"/>
    <w:rsid w:val="005D216A"/>
    <w:rsid w:val="005D2270"/>
    <w:rsid w:val="005D3873"/>
    <w:rsid w:val="006249A9"/>
    <w:rsid w:val="0063387B"/>
    <w:rsid w:val="00635018"/>
    <w:rsid w:val="00645A6D"/>
    <w:rsid w:val="00655B2A"/>
    <w:rsid w:val="00683950"/>
    <w:rsid w:val="006A1213"/>
    <w:rsid w:val="006A149A"/>
    <w:rsid w:val="006A3C1F"/>
    <w:rsid w:val="006B6680"/>
    <w:rsid w:val="006C53BF"/>
    <w:rsid w:val="006C73FF"/>
    <w:rsid w:val="006E2102"/>
    <w:rsid w:val="007126B6"/>
    <w:rsid w:val="0072367E"/>
    <w:rsid w:val="00750F92"/>
    <w:rsid w:val="00751350"/>
    <w:rsid w:val="007568F0"/>
    <w:rsid w:val="007612F6"/>
    <w:rsid w:val="0076497C"/>
    <w:rsid w:val="00774229"/>
    <w:rsid w:val="00776BCF"/>
    <w:rsid w:val="00781AC2"/>
    <w:rsid w:val="007A28DB"/>
    <w:rsid w:val="007B52DC"/>
    <w:rsid w:val="007C2C60"/>
    <w:rsid w:val="007D1493"/>
    <w:rsid w:val="007E6A08"/>
    <w:rsid w:val="007F14BC"/>
    <w:rsid w:val="00810398"/>
    <w:rsid w:val="00820561"/>
    <w:rsid w:val="00840EEA"/>
    <w:rsid w:val="00856E78"/>
    <w:rsid w:val="00862E80"/>
    <w:rsid w:val="00893F13"/>
    <w:rsid w:val="0089419C"/>
    <w:rsid w:val="008A0B78"/>
    <w:rsid w:val="008B043A"/>
    <w:rsid w:val="008F1E55"/>
    <w:rsid w:val="00900E73"/>
    <w:rsid w:val="0090280E"/>
    <w:rsid w:val="009164F1"/>
    <w:rsid w:val="00923E87"/>
    <w:rsid w:val="00933651"/>
    <w:rsid w:val="00950E1F"/>
    <w:rsid w:val="00962B69"/>
    <w:rsid w:val="009701E3"/>
    <w:rsid w:val="0097054C"/>
    <w:rsid w:val="009819FA"/>
    <w:rsid w:val="0099186D"/>
    <w:rsid w:val="009919C5"/>
    <w:rsid w:val="009957FF"/>
    <w:rsid w:val="00996757"/>
    <w:rsid w:val="009A4728"/>
    <w:rsid w:val="009B4969"/>
    <w:rsid w:val="009D3CBE"/>
    <w:rsid w:val="009F0722"/>
    <w:rsid w:val="009F39C6"/>
    <w:rsid w:val="00A01FCE"/>
    <w:rsid w:val="00A04AE6"/>
    <w:rsid w:val="00A12EC8"/>
    <w:rsid w:val="00A12F34"/>
    <w:rsid w:val="00A24384"/>
    <w:rsid w:val="00A61E57"/>
    <w:rsid w:val="00AA4EBF"/>
    <w:rsid w:val="00AA4EE2"/>
    <w:rsid w:val="00AB4C1C"/>
    <w:rsid w:val="00AB6740"/>
    <w:rsid w:val="00AC7C90"/>
    <w:rsid w:val="00AD3DA9"/>
    <w:rsid w:val="00AE544D"/>
    <w:rsid w:val="00AF6E83"/>
    <w:rsid w:val="00B23A29"/>
    <w:rsid w:val="00B31DF1"/>
    <w:rsid w:val="00B37D2C"/>
    <w:rsid w:val="00B52773"/>
    <w:rsid w:val="00B654DA"/>
    <w:rsid w:val="00B65D12"/>
    <w:rsid w:val="00B85CFB"/>
    <w:rsid w:val="00B9141D"/>
    <w:rsid w:val="00B951FD"/>
    <w:rsid w:val="00BA47A2"/>
    <w:rsid w:val="00BA6F8D"/>
    <w:rsid w:val="00BB1F8C"/>
    <w:rsid w:val="00BB3938"/>
    <w:rsid w:val="00BB489C"/>
    <w:rsid w:val="00BB501D"/>
    <w:rsid w:val="00BB6F08"/>
    <w:rsid w:val="00BC2359"/>
    <w:rsid w:val="00BC496C"/>
    <w:rsid w:val="00BC4989"/>
    <w:rsid w:val="00BF75B1"/>
    <w:rsid w:val="00C01A82"/>
    <w:rsid w:val="00C30291"/>
    <w:rsid w:val="00C32F45"/>
    <w:rsid w:val="00C3498D"/>
    <w:rsid w:val="00C3713C"/>
    <w:rsid w:val="00C462FD"/>
    <w:rsid w:val="00C619B8"/>
    <w:rsid w:val="00C86D58"/>
    <w:rsid w:val="00C93695"/>
    <w:rsid w:val="00CA6660"/>
    <w:rsid w:val="00CC2759"/>
    <w:rsid w:val="00D12D38"/>
    <w:rsid w:val="00D1319C"/>
    <w:rsid w:val="00D133F4"/>
    <w:rsid w:val="00D753C3"/>
    <w:rsid w:val="00D93AEF"/>
    <w:rsid w:val="00DA09E1"/>
    <w:rsid w:val="00DA2CDC"/>
    <w:rsid w:val="00DB3353"/>
    <w:rsid w:val="00E16ED3"/>
    <w:rsid w:val="00E20EE4"/>
    <w:rsid w:val="00E25B5D"/>
    <w:rsid w:val="00E47409"/>
    <w:rsid w:val="00E53965"/>
    <w:rsid w:val="00E64466"/>
    <w:rsid w:val="00E742A8"/>
    <w:rsid w:val="00E760CC"/>
    <w:rsid w:val="00E87987"/>
    <w:rsid w:val="00E946FF"/>
    <w:rsid w:val="00EA365E"/>
    <w:rsid w:val="00EE355D"/>
    <w:rsid w:val="00EF1F84"/>
    <w:rsid w:val="00EF4788"/>
    <w:rsid w:val="00F119FC"/>
    <w:rsid w:val="00F26C0C"/>
    <w:rsid w:val="00F27BBF"/>
    <w:rsid w:val="00F40ED4"/>
    <w:rsid w:val="00FE489F"/>
    <w:rsid w:val="00FE4A48"/>
    <w:rsid w:val="00FE742D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59"/>
    <w:pPr>
      <w:widowControl w:val="0"/>
      <w:autoSpaceDE w:val="0"/>
      <w:autoSpaceDN w:val="0"/>
      <w:adjustRightInd w:val="0"/>
      <w:spacing w:after="0"/>
    </w:pPr>
    <w:rPr>
      <w:rFonts w:ascii="Verdana" w:eastAsia="Times New Roman" w:hAnsi="Verdana" w:cs="Times New Roman"/>
      <w:color w:val="000000"/>
      <w:sz w:val="24"/>
      <w:szCs w:val="24"/>
      <w:u w:color="000000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D1A6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1A6A"/>
    <w:rPr>
      <w:rFonts w:ascii="Tahoma" w:hAnsi="Tahoma" w:cs="Tahoma"/>
      <w:sz w:val="16"/>
      <w:szCs w:val="16"/>
    </w:rPr>
  </w:style>
  <w:style w:type="paragraph" w:customStyle="1" w:styleId="IASBPrinciple">
    <w:name w:val="IASB Principle"/>
    <w:basedOn w:val="a"/>
    <w:rsid w:val="009B4969"/>
    <w:pPr>
      <w:spacing w:before="100" w:after="100"/>
      <w:jc w:val="both"/>
    </w:pPr>
    <w:rPr>
      <w:rFonts w:ascii="Times New Roman" w:eastAsia="Times New Roman" w:hAnsi="Times New Roman" w:cs="Times New Roman"/>
      <w:b/>
      <w:sz w:val="19"/>
      <w:szCs w:val="20"/>
      <w:lang w:val="en-GB" w:eastAsia="en-GB"/>
    </w:rPr>
  </w:style>
  <w:style w:type="paragraph" w:styleId="a5">
    <w:name w:val="List Paragraph"/>
    <w:basedOn w:val="a"/>
    <w:uiPriority w:val="34"/>
    <w:qFormat/>
    <w:rsid w:val="00774229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E355D"/>
    <w:rPr>
      <w:color w:val="0000FF" w:themeColor="hyperlink"/>
      <w:u w:val="single"/>
    </w:rPr>
  </w:style>
  <w:style w:type="character" w:styleId="a7">
    <w:name w:val="annotation reference"/>
    <w:rsid w:val="00A24384"/>
    <w:rPr>
      <w:sz w:val="16"/>
      <w:szCs w:val="16"/>
    </w:rPr>
  </w:style>
  <w:style w:type="paragraph" w:styleId="a8">
    <w:name w:val="annotation text"/>
    <w:basedOn w:val="a"/>
    <w:link w:val="a9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9">
    <w:name w:val="Текст примечания Знак"/>
    <w:basedOn w:val="a0"/>
    <w:link w:val="a8"/>
    <w:rsid w:val="00A24384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aa">
    <w:name w:val="Основной текст_"/>
    <w:link w:val="2"/>
    <w:rsid w:val="00C3498D"/>
    <w:rPr>
      <w:rFonts w:ascii="Times New Roman" w:hAnsi="Times New Roman"/>
      <w:shd w:val="clear" w:color="auto" w:fill="FFFFFF"/>
    </w:rPr>
  </w:style>
  <w:style w:type="paragraph" w:customStyle="1" w:styleId="2">
    <w:name w:val="Основной текст2"/>
    <w:basedOn w:val="a"/>
    <w:link w:val="aa"/>
    <w:rsid w:val="00C3498D"/>
    <w:pPr>
      <w:widowControl w:val="0"/>
      <w:shd w:val="clear" w:color="auto" w:fill="FFFFFF"/>
      <w:spacing w:line="259" w:lineRule="exact"/>
      <w:ind w:hanging="400"/>
      <w:jc w:val="both"/>
    </w:pPr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AD1A8-12EE-4729-A590-E71AFF1AE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1714</TotalTime>
  <Pages>1</Pages>
  <Words>2552</Words>
  <Characters>14550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Report</vt:lpstr>
    </vt:vector>
  </TitlesOfParts>
  <Company>Stimulsoft Reports 2016.1.0 from 17 February 2016</Company>
  <LinksUpToDate>false</LinksUpToDate>
  <CharactersWithSpaces>17068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Динара</dc:creator>
  <cp:lastModifiedBy>bora</cp:lastModifiedBy>
  <cp:revision>55</cp:revision>
  <cp:lastPrinted>2019-04-18T05:53:00Z</cp:lastPrinted>
  <dcterms:created xsi:type="dcterms:W3CDTF">2018-06-06T08:24:00Z</dcterms:created>
  <dcterms:modified xsi:type="dcterms:W3CDTF">2022-08-15T10:18:00Z</dcterms:modified>
</cp:coreProperties>
</file>